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2C10" w14:textId="77777777" w:rsidR="008D3CF0" w:rsidRPr="00C059F9" w:rsidRDefault="00C14EC3" w:rsidP="00C059F9">
      <w:pPr>
        <w:jc w:val="center"/>
        <w:rPr>
          <w:b/>
          <w:sz w:val="32"/>
          <w:szCs w:val="32"/>
        </w:rPr>
      </w:pPr>
      <w:bookmarkStart w:id="0" w:name="_GoBack"/>
      <w:bookmarkEnd w:id="0"/>
      <w:r w:rsidRPr="00C059F9">
        <w:rPr>
          <w:b/>
          <w:sz w:val="32"/>
          <w:szCs w:val="32"/>
        </w:rPr>
        <w:t>Henshaws Gender Pay Gap report</w:t>
      </w:r>
      <w:r w:rsidR="00DE495D" w:rsidRPr="00C059F9">
        <w:rPr>
          <w:b/>
          <w:sz w:val="32"/>
          <w:szCs w:val="32"/>
        </w:rPr>
        <w:t>: 5th April 201</w:t>
      </w:r>
      <w:r w:rsidR="00BA3373">
        <w:rPr>
          <w:b/>
          <w:sz w:val="32"/>
          <w:szCs w:val="32"/>
        </w:rPr>
        <w:t>9</w:t>
      </w:r>
    </w:p>
    <w:p w14:paraId="283E3A75" w14:textId="77777777" w:rsidR="008D3CF0" w:rsidRPr="00DE5077" w:rsidRDefault="00C231E2">
      <w:pPr>
        <w:rPr>
          <w:b/>
          <w:sz w:val="24"/>
          <w:szCs w:val="24"/>
        </w:rPr>
      </w:pPr>
      <w:r w:rsidRPr="00DE5077">
        <w:rPr>
          <w:b/>
          <w:sz w:val="24"/>
          <w:szCs w:val="24"/>
        </w:rPr>
        <w:t>About Henshaws</w:t>
      </w:r>
    </w:p>
    <w:p w14:paraId="765554E8" w14:textId="77777777" w:rsidR="008D3CF0" w:rsidRPr="00DE5077" w:rsidRDefault="008D3CF0" w:rsidP="00876A63">
      <w:pPr>
        <w:jc w:val="both"/>
        <w:rPr>
          <w:sz w:val="24"/>
          <w:szCs w:val="24"/>
        </w:rPr>
      </w:pPr>
      <w:r w:rsidRPr="00DE5077">
        <w:rPr>
          <w:sz w:val="24"/>
          <w:szCs w:val="24"/>
        </w:rPr>
        <w:t>Henshaws is a northern charity supporting people living with sight loss and a range of other disabilities to go beyond expectations.</w:t>
      </w:r>
      <w:r w:rsidR="0038279A" w:rsidRPr="00DE5077">
        <w:rPr>
          <w:sz w:val="24"/>
          <w:szCs w:val="24"/>
        </w:rPr>
        <w:t xml:space="preserve">  </w:t>
      </w:r>
    </w:p>
    <w:p w14:paraId="42A74BE5" w14:textId="77777777" w:rsidR="008D3CF0" w:rsidRPr="00DE5077" w:rsidRDefault="008D3CF0" w:rsidP="00876A63">
      <w:pPr>
        <w:jc w:val="both"/>
        <w:rPr>
          <w:sz w:val="24"/>
          <w:szCs w:val="24"/>
        </w:rPr>
      </w:pPr>
      <w:r w:rsidRPr="00DE5077">
        <w:rPr>
          <w:sz w:val="24"/>
          <w:szCs w:val="24"/>
        </w:rPr>
        <w:t>We believe that, wherever they are, everyone has the right to an independent and fulfilling life. Our support, advice and training enables people and their families build skills, develop confidence, help each other and look forward to a more positive future.</w:t>
      </w:r>
    </w:p>
    <w:p w14:paraId="271758F3" w14:textId="77777777" w:rsidR="003326BB" w:rsidRPr="00DE5077" w:rsidRDefault="008D3CF0" w:rsidP="00876A63">
      <w:pPr>
        <w:jc w:val="both"/>
        <w:rPr>
          <w:sz w:val="24"/>
          <w:szCs w:val="24"/>
        </w:rPr>
      </w:pPr>
      <w:r w:rsidRPr="00DE5077">
        <w:rPr>
          <w:sz w:val="24"/>
          <w:szCs w:val="24"/>
        </w:rPr>
        <w:t>Our services include</w:t>
      </w:r>
      <w:r w:rsidR="00C231E2" w:rsidRPr="00DE5077">
        <w:rPr>
          <w:sz w:val="24"/>
          <w:szCs w:val="24"/>
        </w:rPr>
        <w:t xml:space="preserve"> </w:t>
      </w:r>
      <w:r w:rsidRPr="00DE5077">
        <w:rPr>
          <w:sz w:val="24"/>
          <w:szCs w:val="24"/>
        </w:rPr>
        <w:t xml:space="preserve">a specialist </w:t>
      </w:r>
      <w:r w:rsidR="00C231E2" w:rsidRPr="00DE5077">
        <w:rPr>
          <w:sz w:val="24"/>
          <w:szCs w:val="24"/>
        </w:rPr>
        <w:t xml:space="preserve">FE college; </w:t>
      </w:r>
      <w:r w:rsidRPr="00DE5077">
        <w:rPr>
          <w:sz w:val="24"/>
          <w:szCs w:val="24"/>
        </w:rPr>
        <w:t xml:space="preserve">a social enterprise Arts &amp; Crafts </w:t>
      </w:r>
      <w:r w:rsidR="003326BB" w:rsidRPr="00DE5077">
        <w:rPr>
          <w:sz w:val="24"/>
          <w:szCs w:val="24"/>
        </w:rPr>
        <w:t>C</w:t>
      </w:r>
      <w:r w:rsidRPr="00DE5077">
        <w:rPr>
          <w:sz w:val="24"/>
          <w:szCs w:val="24"/>
        </w:rPr>
        <w:t>entre</w:t>
      </w:r>
      <w:r w:rsidR="00C231E2" w:rsidRPr="00DE5077">
        <w:rPr>
          <w:sz w:val="24"/>
          <w:szCs w:val="24"/>
        </w:rPr>
        <w:t>;</w:t>
      </w:r>
      <w:r w:rsidR="003326BB" w:rsidRPr="00DE5077">
        <w:rPr>
          <w:sz w:val="24"/>
          <w:szCs w:val="24"/>
        </w:rPr>
        <w:t xml:space="preserve"> a range of bespoke packages of s</w:t>
      </w:r>
      <w:r w:rsidR="00876A63" w:rsidRPr="00DE5077">
        <w:rPr>
          <w:sz w:val="24"/>
          <w:szCs w:val="24"/>
        </w:rPr>
        <w:t>upport, activities and training</w:t>
      </w:r>
      <w:r w:rsidR="003326BB" w:rsidRPr="00DE5077">
        <w:rPr>
          <w:sz w:val="24"/>
          <w:szCs w:val="24"/>
        </w:rPr>
        <w:t xml:space="preserve"> through our Community Services directorate</w:t>
      </w:r>
      <w:r w:rsidR="00C231E2" w:rsidRPr="00DE5077">
        <w:rPr>
          <w:sz w:val="24"/>
          <w:szCs w:val="24"/>
        </w:rPr>
        <w:t>; h</w:t>
      </w:r>
      <w:r w:rsidR="003326BB" w:rsidRPr="00DE5077">
        <w:rPr>
          <w:sz w:val="24"/>
          <w:szCs w:val="24"/>
        </w:rPr>
        <w:t xml:space="preserve">ousing &amp; </w:t>
      </w:r>
      <w:r w:rsidR="00C231E2" w:rsidRPr="00DE5077">
        <w:rPr>
          <w:sz w:val="24"/>
          <w:szCs w:val="24"/>
        </w:rPr>
        <w:t>s</w:t>
      </w:r>
      <w:r w:rsidR="003326BB" w:rsidRPr="00DE5077">
        <w:rPr>
          <w:sz w:val="24"/>
          <w:szCs w:val="24"/>
        </w:rPr>
        <w:t>upport enabling people of all ages living with sight loss and a range of other disabilities to live more independently</w:t>
      </w:r>
      <w:r w:rsidR="00C231E2" w:rsidRPr="00DE5077">
        <w:rPr>
          <w:sz w:val="24"/>
          <w:szCs w:val="24"/>
        </w:rPr>
        <w:t>; a</w:t>
      </w:r>
      <w:r w:rsidR="003326BB" w:rsidRPr="00DE5077">
        <w:rPr>
          <w:sz w:val="24"/>
          <w:szCs w:val="24"/>
        </w:rPr>
        <w:t xml:space="preserve"> range of training and support for businesses</w:t>
      </w:r>
      <w:r w:rsidR="00C231E2" w:rsidRPr="00DE5077">
        <w:rPr>
          <w:sz w:val="24"/>
          <w:szCs w:val="24"/>
        </w:rPr>
        <w:t>,</w:t>
      </w:r>
      <w:r w:rsidR="003326BB" w:rsidRPr="00DE5077">
        <w:rPr>
          <w:sz w:val="24"/>
          <w:szCs w:val="24"/>
        </w:rPr>
        <w:t xml:space="preserve"> </w:t>
      </w:r>
      <w:r w:rsidR="00C231E2" w:rsidRPr="00DE5077">
        <w:rPr>
          <w:sz w:val="24"/>
          <w:szCs w:val="24"/>
        </w:rPr>
        <w:t xml:space="preserve">and </w:t>
      </w:r>
      <w:r w:rsidR="003326BB" w:rsidRPr="00DE5077">
        <w:rPr>
          <w:sz w:val="24"/>
          <w:szCs w:val="24"/>
        </w:rPr>
        <w:t>Disability Support outreach services</w:t>
      </w:r>
      <w:r w:rsidR="00C231E2" w:rsidRPr="00DE5077">
        <w:rPr>
          <w:sz w:val="24"/>
          <w:szCs w:val="24"/>
        </w:rPr>
        <w:t>.</w:t>
      </w:r>
    </w:p>
    <w:p w14:paraId="45BC2410" w14:textId="77777777" w:rsidR="00DE1926" w:rsidRPr="001510B6" w:rsidRDefault="00C231E2" w:rsidP="001510B6">
      <w:pPr>
        <w:jc w:val="both"/>
        <w:rPr>
          <w:sz w:val="24"/>
          <w:szCs w:val="24"/>
        </w:rPr>
      </w:pPr>
      <w:r w:rsidRPr="00DE5077">
        <w:rPr>
          <w:sz w:val="24"/>
          <w:szCs w:val="24"/>
        </w:rPr>
        <w:t xml:space="preserve">We </w:t>
      </w:r>
      <w:r w:rsidR="00E634D1">
        <w:rPr>
          <w:sz w:val="24"/>
          <w:szCs w:val="24"/>
        </w:rPr>
        <w:t>had</w:t>
      </w:r>
      <w:r w:rsidRPr="00DE5077">
        <w:rPr>
          <w:sz w:val="24"/>
          <w:szCs w:val="24"/>
        </w:rPr>
        <w:t xml:space="preserve"> </w:t>
      </w:r>
      <w:r w:rsidR="00BA3373">
        <w:rPr>
          <w:sz w:val="24"/>
          <w:szCs w:val="24"/>
        </w:rPr>
        <w:t>450</w:t>
      </w:r>
      <w:r w:rsidR="00DE5077">
        <w:rPr>
          <w:sz w:val="24"/>
          <w:szCs w:val="24"/>
        </w:rPr>
        <w:t xml:space="preserve"> contracted</w:t>
      </w:r>
      <w:r w:rsidRPr="00DE5077">
        <w:rPr>
          <w:sz w:val="24"/>
          <w:szCs w:val="24"/>
        </w:rPr>
        <w:t xml:space="preserve"> staff</w:t>
      </w:r>
      <w:r w:rsidR="00DE5077">
        <w:rPr>
          <w:sz w:val="24"/>
          <w:szCs w:val="24"/>
        </w:rPr>
        <w:t xml:space="preserve"> and bank staff</w:t>
      </w:r>
      <w:r w:rsidR="00E634D1">
        <w:rPr>
          <w:sz w:val="24"/>
          <w:szCs w:val="24"/>
        </w:rPr>
        <w:t xml:space="preserve"> </w:t>
      </w:r>
      <w:r w:rsidR="00DE5077">
        <w:rPr>
          <w:sz w:val="24"/>
          <w:szCs w:val="24"/>
        </w:rPr>
        <w:t xml:space="preserve">on payroll </w:t>
      </w:r>
      <w:r w:rsidRPr="00DE5077">
        <w:rPr>
          <w:sz w:val="24"/>
          <w:szCs w:val="24"/>
        </w:rPr>
        <w:t>on 5 April 201</w:t>
      </w:r>
      <w:r w:rsidR="00BA3373">
        <w:rPr>
          <w:sz w:val="24"/>
          <w:szCs w:val="24"/>
        </w:rPr>
        <w:t>9</w:t>
      </w:r>
      <w:r w:rsidR="00E634D1">
        <w:rPr>
          <w:sz w:val="24"/>
          <w:szCs w:val="24"/>
        </w:rPr>
        <w:t>,</w:t>
      </w:r>
      <w:r w:rsidR="00BA3373">
        <w:rPr>
          <w:sz w:val="24"/>
          <w:szCs w:val="24"/>
        </w:rPr>
        <w:t xml:space="preserve"> of which 74</w:t>
      </w:r>
      <w:r w:rsidRPr="00DE5077">
        <w:rPr>
          <w:sz w:val="24"/>
          <w:szCs w:val="24"/>
        </w:rPr>
        <w:t xml:space="preserve">% </w:t>
      </w:r>
      <w:r w:rsidR="00DE1926">
        <w:rPr>
          <w:sz w:val="24"/>
          <w:szCs w:val="24"/>
        </w:rPr>
        <w:t>were</w:t>
      </w:r>
      <w:r w:rsidRPr="00DE5077">
        <w:rPr>
          <w:sz w:val="24"/>
          <w:szCs w:val="24"/>
        </w:rPr>
        <w:t xml:space="preserve"> female.</w:t>
      </w:r>
      <w:r w:rsidR="0038279A" w:rsidRPr="00DE5077">
        <w:rPr>
          <w:sz w:val="24"/>
          <w:szCs w:val="24"/>
        </w:rPr>
        <w:t xml:space="preserve">  This reflects the nature of the care sector.</w:t>
      </w:r>
      <w:r w:rsidR="00876A63" w:rsidRPr="00DE5077">
        <w:rPr>
          <w:sz w:val="24"/>
          <w:szCs w:val="24"/>
        </w:rPr>
        <w:t xml:space="preserve"> The charitable sector as a whole, and care roles in particular, do not offer high rates of pay.  We do offer a wide range of part-time and term-time only roles, couple</w:t>
      </w:r>
      <w:r w:rsidR="00B96277">
        <w:rPr>
          <w:sz w:val="24"/>
          <w:szCs w:val="24"/>
        </w:rPr>
        <w:t xml:space="preserve">d with family-friendly </w:t>
      </w:r>
      <w:r w:rsidR="00DE1926">
        <w:rPr>
          <w:sz w:val="24"/>
          <w:szCs w:val="24"/>
        </w:rPr>
        <w:t xml:space="preserve">and work-life balance </w:t>
      </w:r>
      <w:r w:rsidR="00B96277">
        <w:rPr>
          <w:sz w:val="24"/>
          <w:szCs w:val="24"/>
        </w:rPr>
        <w:t>policies</w:t>
      </w:r>
      <w:r w:rsidR="00DE1926">
        <w:rPr>
          <w:sz w:val="24"/>
          <w:szCs w:val="24"/>
        </w:rPr>
        <w:t>,</w:t>
      </w:r>
      <w:r w:rsidR="00B96277">
        <w:rPr>
          <w:sz w:val="24"/>
          <w:szCs w:val="24"/>
        </w:rPr>
        <w:t xml:space="preserve"> and t</w:t>
      </w:r>
      <w:r w:rsidR="00876A63" w:rsidRPr="00DE5077">
        <w:rPr>
          <w:sz w:val="24"/>
          <w:szCs w:val="24"/>
        </w:rPr>
        <w:t>he combination of these factors may explain our predominance of female staff.</w:t>
      </w:r>
    </w:p>
    <w:p w14:paraId="5DC06615" w14:textId="77777777" w:rsidR="00C231E2" w:rsidRPr="00DE5077" w:rsidRDefault="00876A63" w:rsidP="00C231E2">
      <w:pPr>
        <w:rPr>
          <w:b/>
          <w:sz w:val="24"/>
          <w:szCs w:val="24"/>
        </w:rPr>
      </w:pPr>
      <w:r w:rsidRPr="00DE5077">
        <w:rPr>
          <w:b/>
          <w:sz w:val="24"/>
          <w:szCs w:val="24"/>
        </w:rPr>
        <w:t>Proportion of males and females in each quartile</w:t>
      </w:r>
    </w:p>
    <w:p w14:paraId="39191F87" w14:textId="77777777" w:rsidR="00876A63" w:rsidRPr="00DE5077" w:rsidRDefault="00876A63" w:rsidP="00C231E2">
      <w:pPr>
        <w:rPr>
          <w:sz w:val="24"/>
          <w:szCs w:val="24"/>
        </w:rPr>
      </w:pPr>
      <w:r w:rsidRPr="00DE5077">
        <w:rPr>
          <w:sz w:val="24"/>
          <w:szCs w:val="24"/>
        </w:rPr>
        <w:t>1</w:t>
      </w:r>
      <w:r w:rsidRPr="00DE5077">
        <w:rPr>
          <w:sz w:val="24"/>
          <w:szCs w:val="24"/>
          <w:vertAlign w:val="superscript"/>
        </w:rPr>
        <w:t>st</w:t>
      </w:r>
      <w:r w:rsidRPr="00DE5077">
        <w:rPr>
          <w:sz w:val="24"/>
          <w:szCs w:val="24"/>
        </w:rPr>
        <w:t xml:space="preserve"> quartile</w:t>
      </w:r>
      <w:r w:rsidRPr="00DE5077">
        <w:rPr>
          <w:sz w:val="24"/>
          <w:szCs w:val="24"/>
        </w:rPr>
        <w:tab/>
      </w:r>
      <w:r w:rsidRPr="00DE5077">
        <w:rPr>
          <w:sz w:val="24"/>
          <w:szCs w:val="24"/>
        </w:rPr>
        <w:tab/>
      </w:r>
      <w:r w:rsidRPr="00DE5077">
        <w:rPr>
          <w:sz w:val="24"/>
          <w:szCs w:val="24"/>
        </w:rPr>
        <w:tab/>
      </w:r>
      <w:r w:rsidR="00DE1926">
        <w:rPr>
          <w:sz w:val="24"/>
          <w:szCs w:val="24"/>
        </w:rPr>
        <w:t>30</w:t>
      </w:r>
      <w:r w:rsidRPr="00DE5077">
        <w:rPr>
          <w:sz w:val="24"/>
          <w:szCs w:val="24"/>
        </w:rPr>
        <w:t>% male</w:t>
      </w:r>
      <w:r w:rsidRPr="00DE5077">
        <w:rPr>
          <w:sz w:val="24"/>
          <w:szCs w:val="24"/>
        </w:rPr>
        <w:tab/>
        <w:t>7</w:t>
      </w:r>
      <w:r w:rsidR="00DE1926">
        <w:rPr>
          <w:sz w:val="24"/>
          <w:szCs w:val="24"/>
        </w:rPr>
        <w:t>0</w:t>
      </w:r>
      <w:r w:rsidRPr="00DE5077">
        <w:rPr>
          <w:sz w:val="24"/>
          <w:szCs w:val="24"/>
        </w:rPr>
        <w:t>% female</w:t>
      </w:r>
    </w:p>
    <w:p w14:paraId="13DB471A" w14:textId="77777777" w:rsidR="00876A63" w:rsidRPr="00DE5077" w:rsidRDefault="00876A63" w:rsidP="00C231E2">
      <w:pPr>
        <w:rPr>
          <w:sz w:val="24"/>
          <w:szCs w:val="24"/>
        </w:rPr>
      </w:pPr>
      <w:r w:rsidRPr="00DE5077">
        <w:rPr>
          <w:sz w:val="24"/>
          <w:szCs w:val="24"/>
        </w:rPr>
        <w:t>2</w:t>
      </w:r>
      <w:r w:rsidRPr="00DE5077">
        <w:rPr>
          <w:sz w:val="24"/>
          <w:szCs w:val="24"/>
          <w:vertAlign w:val="superscript"/>
        </w:rPr>
        <w:t>nd</w:t>
      </w:r>
      <w:r w:rsidRPr="00DE5077">
        <w:rPr>
          <w:sz w:val="24"/>
          <w:szCs w:val="24"/>
        </w:rPr>
        <w:t xml:space="preserve"> Quartile</w:t>
      </w:r>
      <w:r w:rsidRPr="00DE5077">
        <w:rPr>
          <w:sz w:val="24"/>
          <w:szCs w:val="24"/>
        </w:rPr>
        <w:tab/>
      </w:r>
      <w:r w:rsidRPr="00DE5077">
        <w:rPr>
          <w:sz w:val="24"/>
          <w:szCs w:val="24"/>
        </w:rPr>
        <w:tab/>
      </w:r>
      <w:r w:rsidRPr="00DE5077">
        <w:rPr>
          <w:sz w:val="24"/>
          <w:szCs w:val="24"/>
        </w:rPr>
        <w:tab/>
      </w:r>
      <w:r w:rsidR="00DE1926">
        <w:rPr>
          <w:sz w:val="24"/>
          <w:szCs w:val="24"/>
        </w:rPr>
        <w:t>15</w:t>
      </w:r>
      <w:r w:rsidRPr="00DE5077">
        <w:rPr>
          <w:sz w:val="24"/>
          <w:szCs w:val="24"/>
        </w:rPr>
        <w:t>% male</w:t>
      </w:r>
      <w:r w:rsidRPr="00DE5077">
        <w:rPr>
          <w:sz w:val="24"/>
          <w:szCs w:val="24"/>
        </w:rPr>
        <w:tab/>
      </w:r>
      <w:r w:rsidR="00DE1926">
        <w:rPr>
          <w:sz w:val="24"/>
          <w:szCs w:val="24"/>
        </w:rPr>
        <w:t>85</w:t>
      </w:r>
      <w:r w:rsidRPr="00DE5077">
        <w:rPr>
          <w:sz w:val="24"/>
          <w:szCs w:val="24"/>
        </w:rPr>
        <w:t>% female</w:t>
      </w:r>
    </w:p>
    <w:p w14:paraId="5E4367BE" w14:textId="77777777" w:rsidR="00876A63" w:rsidRPr="00DE5077" w:rsidRDefault="00876A63" w:rsidP="00C231E2">
      <w:pPr>
        <w:rPr>
          <w:sz w:val="24"/>
          <w:szCs w:val="24"/>
        </w:rPr>
      </w:pPr>
      <w:r w:rsidRPr="00DE5077">
        <w:rPr>
          <w:sz w:val="24"/>
          <w:szCs w:val="24"/>
        </w:rPr>
        <w:t>3</w:t>
      </w:r>
      <w:r w:rsidRPr="00DE5077">
        <w:rPr>
          <w:sz w:val="24"/>
          <w:szCs w:val="24"/>
          <w:vertAlign w:val="superscript"/>
        </w:rPr>
        <w:t>rd</w:t>
      </w:r>
      <w:r w:rsidR="00BA3373">
        <w:rPr>
          <w:sz w:val="24"/>
          <w:szCs w:val="24"/>
        </w:rPr>
        <w:t xml:space="preserve"> Quartile</w:t>
      </w:r>
      <w:r w:rsidR="00BA3373">
        <w:rPr>
          <w:sz w:val="24"/>
          <w:szCs w:val="24"/>
        </w:rPr>
        <w:tab/>
      </w:r>
      <w:r w:rsidR="00BA3373">
        <w:rPr>
          <w:sz w:val="24"/>
          <w:szCs w:val="24"/>
        </w:rPr>
        <w:tab/>
      </w:r>
      <w:r w:rsidR="00BA3373">
        <w:rPr>
          <w:sz w:val="24"/>
          <w:szCs w:val="24"/>
        </w:rPr>
        <w:tab/>
        <w:t>30</w:t>
      </w:r>
      <w:r w:rsidRPr="00DE5077">
        <w:rPr>
          <w:sz w:val="24"/>
          <w:szCs w:val="24"/>
        </w:rPr>
        <w:t>% male</w:t>
      </w:r>
      <w:r w:rsidRPr="00DE5077">
        <w:rPr>
          <w:sz w:val="24"/>
          <w:szCs w:val="24"/>
        </w:rPr>
        <w:tab/>
        <w:t>7</w:t>
      </w:r>
      <w:r w:rsidR="00BA3373">
        <w:rPr>
          <w:sz w:val="24"/>
          <w:szCs w:val="24"/>
        </w:rPr>
        <w:t>0</w:t>
      </w:r>
      <w:r w:rsidRPr="00DE5077">
        <w:rPr>
          <w:sz w:val="24"/>
          <w:szCs w:val="24"/>
        </w:rPr>
        <w:t>% female</w:t>
      </w:r>
    </w:p>
    <w:p w14:paraId="5AEFBFCF" w14:textId="77777777" w:rsidR="00DE1926" w:rsidRPr="001510B6" w:rsidRDefault="00876A63" w:rsidP="00C231E2">
      <w:pPr>
        <w:rPr>
          <w:sz w:val="24"/>
          <w:szCs w:val="24"/>
        </w:rPr>
      </w:pPr>
      <w:r w:rsidRPr="00DE5077">
        <w:rPr>
          <w:sz w:val="24"/>
          <w:szCs w:val="24"/>
        </w:rPr>
        <w:t>4</w:t>
      </w:r>
      <w:r w:rsidRPr="00DE5077">
        <w:rPr>
          <w:sz w:val="24"/>
          <w:szCs w:val="24"/>
          <w:vertAlign w:val="superscript"/>
        </w:rPr>
        <w:t>th</w:t>
      </w:r>
      <w:r w:rsidRPr="00DE5077">
        <w:rPr>
          <w:sz w:val="24"/>
          <w:szCs w:val="24"/>
        </w:rPr>
        <w:t xml:space="preserve"> Quartile</w:t>
      </w:r>
      <w:r w:rsidRPr="00DE5077">
        <w:rPr>
          <w:sz w:val="24"/>
          <w:szCs w:val="24"/>
        </w:rPr>
        <w:tab/>
      </w:r>
      <w:r w:rsidRPr="00DE5077">
        <w:rPr>
          <w:sz w:val="24"/>
          <w:szCs w:val="24"/>
        </w:rPr>
        <w:tab/>
      </w:r>
      <w:r w:rsidRPr="00DE5077">
        <w:rPr>
          <w:sz w:val="24"/>
          <w:szCs w:val="24"/>
        </w:rPr>
        <w:tab/>
      </w:r>
      <w:r w:rsidR="00DE1926">
        <w:rPr>
          <w:sz w:val="24"/>
          <w:szCs w:val="24"/>
        </w:rPr>
        <w:t>30</w:t>
      </w:r>
      <w:r w:rsidRPr="00DE5077">
        <w:rPr>
          <w:sz w:val="24"/>
          <w:szCs w:val="24"/>
        </w:rPr>
        <w:t>% male</w:t>
      </w:r>
      <w:r w:rsidRPr="00DE5077">
        <w:rPr>
          <w:sz w:val="24"/>
          <w:szCs w:val="24"/>
        </w:rPr>
        <w:tab/>
      </w:r>
      <w:r w:rsidR="00DE1926">
        <w:rPr>
          <w:sz w:val="24"/>
          <w:szCs w:val="24"/>
        </w:rPr>
        <w:t>70</w:t>
      </w:r>
      <w:r w:rsidRPr="00DE5077">
        <w:rPr>
          <w:sz w:val="24"/>
          <w:szCs w:val="24"/>
        </w:rPr>
        <w:t>% female</w:t>
      </w:r>
    </w:p>
    <w:p w14:paraId="3A9E5598" w14:textId="77777777" w:rsidR="00C231E2" w:rsidRPr="00DE5077" w:rsidRDefault="00C231E2" w:rsidP="00C231E2">
      <w:pPr>
        <w:rPr>
          <w:b/>
          <w:sz w:val="24"/>
          <w:szCs w:val="24"/>
        </w:rPr>
      </w:pPr>
      <w:r w:rsidRPr="00DE5077">
        <w:rPr>
          <w:b/>
          <w:sz w:val="24"/>
          <w:szCs w:val="24"/>
        </w:rPr>
        <w:t>Gender pay gap report outcomes</w:t>
      </w:r>
    </w:p>
    <w:p w14:paraId="6746898C" w14:textId="77777777" w:rsidR="008D3CF0" w:rsidRPr="00DE5077" w:rsidRDefault="00C231E2">
      <w:pPr>
        <w:rPr>
          <w:sz w:val="24"/>
          <w:szCs w:val="24"/>
        </w:rPr>
      </w:pPr>
      <w:r w:rsidRPr="00DE5077">
        <w:rPr>
          <w:sz w:val="24"/>
          <w:szCs w:val="24"/>
        </w:rPr>
        <w:t xml:space="preserve">Mean </w:t>
      </w:r>
      <w:r w:rsidR="00B92099">
        <w:rPr>
          <w:sz w:val="24"/>
          <w:szCs w:val="24"/>
        </w:rPr>
        <w:t>gender pay gap</w:t>
      </w:r>
      <w:r w:rsidR="00B92099">
        <w:rPr>
          <w:sz w:val="24"/>
          <w:szCs w:val="24"/>
        </w:rPr>
        <w:tab/>
      </w:r>
      <w:r w:rsidR="00B92099">
        <w:rPr>
          <w:sz w:val="24"/>
          <w:szCs w:val="24"/>
        </w:rPr>
        <w:tab/>
      </w:r>
      <w:r w:rsidR="00B92099">
        <w:rPr>
          <w:sz w:val="24"/>
          <w:szCs w:val="24"/>
        </w:rPr>
        <w:tab/>
      </w:r>
      <w:r w:rsidR="00BA3373">
        <w:rPr>
          <w:sz w:val="24"/>
          <w:szCs w:val="24"/>
        </w:rPr>
        <w:t>6.1</w:t>
      </w:r>
      <w:r w:rsidRPr="00DE5077">
        <w:rPr>
          <w:sz w:val="24"/>
          <w:szCs w:val="24"/>
        </w:rPr>
        <w:t>%</w:t>
      </w:r>
    </w:p>
    <w:p w14:paraId="1817BE31" w14:textId="77777777" w:rsidR="0038279A" w:rsidRPr="00DE5077" w:rsidRDefault="00C231E2">
      <w:pPr>
        <w:rPr>
          <w:sz w:val="24"/>
          <w:szCs w:val="24"/>
        </w:rPr>
      </w:pPr>
      <w:r w:rsidRPr="00DE5077">
        <w:rPr>
          <w:sz w:val="24"/>
          <w:szCs w:val="24"/>
        </w:rPr>
        <w:t>Median gender pay gap</w:t>
      </w:r>
      <w:r w:rsidRPr="00DE5077">
        <w:rPr>
          <w:sz w:val="24"/>
          <w:szCs w:val="24"/>
        </w:rPr>
        <w:tab/>
      </w:r>
      <w:r w:rsidRPr="00DE5077">
        <w:rPr>
          <w:sz w:val="24"/>
          <w:szCs w:val="24"/>
        </w:rPr>
        <w:tab/>
      </w:r>
      <w:r w:rsidRPr="00DE5077">
        <w:rPr>
          <w:sz w:val="24"/>
          <w:szCs w:val="24"/>
        </w:rPr>
        <w:tab/>
      </w:r>
      <w:r w:rsidR="00BA3373">
        <w:rPr>
          <w:sz w:val="24"/>
          <w:szCs w:val="24"/>
        </w:rPr>
        <w:t>0.00</w:t>
      </w:r>
      <w:r w:rsidRPr="00DE5077">
        <w:rPr>
          <w:sz w:val="24"/>
          <w:szCs w:val="24"/>
        </w:rPr>
        <w:t>%</w:t>
      </w:r>
    </w:p>
    <w:p w14:paraId="61E81AB7" w14:textId="77777777" w:rsidR="008D260E" w:rsidRDefault="008D260E" w:rsidP="00876A63">
      <w:pPr>
        <w:jc w:val="both"/>
        <w:rPr>
          <w:sz w:val="24"/>
          <w:szCs w:val="24"/>
        </w:rPr>
      </w:pPr>
      <w:r>
        <w:rPr>
          <w:sz w:val="24"/>
          <w:szCs w:val="24"/>
        </w:rPr>
        <w:t xml:space="preserve">The mean gender pay gap has increased from 0.96 in 2019.  This is predominantly due to new senior appointments which have been filled by male employees.  </w:t>
      </w:r>
    </w:p>
    <w:p w14:paraId="2055D22C" w14:textId="77777777" w:rsidR="00E634D1" w:rsidRDefault="008D260E" w:rsidP="00876A63">
      <w:pPr>
        <w:jc w:val="both"/>
        <w:rPr>
          <w:sz w:val="24"/>
          <w:szCs w:val="24"/>
        </w:rPr>
      </w:pPr>
      <w:r>
        <w:rPr>
          <w:sz w:val="24"/>
          <w:szCs w:val="24"/>
        </w:rPr>
        <w:t xml:space="preserve">The median pay gap has increased to 0.00 from 3.73 in favour of women.  </w:t>
      </w:r>
    </w:p>
    <w:p w14:paraId="176CA6D9" w14:textId="77777777" w:rsidR="008D260E" w:rsidRDefault="008D260E" w:rsidP="00876A63">
      <w:pPr>
        <w:jc w:val="both"/>
        <w:rPr>
          <w:sz w:val="24"/>
          <w:szCs w:val="24"/>
        </w:rPr>
      </w:pPr>
    </w:p>
    <w:p w14:paraId="3E498389" w14:textId="77777777" w:rsidR="008D260E" w:rsidRDefault="008D260E" w:rsidP="00876A63">
      <w:pPr>
        <w:jc w:val="both"/>
        <w:rPr>
          <w:sz w:val="24"/>
          <w:szCs w:val="24"/>
        </w:rPr>
      </w:pPr>
    </w:p>
    <w:p w14:paraId="2547FB28" w14:textId="77777777" w:rsidR="00611212" w:rsidRDefault="00DE1926" w:rsidP="00E634D1">
      <w:pPr>
        <w:jc w:val="both"/>
        <w:rPr>
          <w:sz w:val="24"/>
          <w:szCs w:val="24"/>
        </w:rPr>
      </w:pPr>
      <w:r>
        <w:rPr>
          <w:sz w:val="24"/>
          <w:szCs w:val="24"/>
        </w:rPr>
        <w:lastRenderedPageBreak/>
        <w:t xml:space="preserve">We </w:t>
      </w:r>
      <w:r w:rsidR="00E634D1">
        <w:rPr>
          <w:sz w:val="24"/>
          <w:szCs w:val="24"/>
        </w:rPr>
        <w:t>implemented a new</w:t>
      </w:r>
      <w:r w:rsidR="0038279A" w:rsidRPr="00DE5077">
        <w:rPr>
          <w:sz w:val="24"/>
          <w:szCs w:val="24"/>
        </w:rPr>
        <w:t xml:space="preserve"> Job Evaluation </w:t>
      </w:r>
      <w:r w:rsidR="00E634D1">
        <w:rPr>
          <w:sz w:val="24"/>
          <w:szCs w:val="24"/>
        </w:rPr>
        <w:t>based pay and grading structure on 1 April 2018, using a tried and tested assessment tool</w:t>
      </w:r>
      <w:r w:rsidR="0038279A" w:rsidRPr="00DE5077">
        <w:rPr>
          <w:sz w:val="24"/>
          <w:szCs w:val="24"/>
        </w:rPr>
        <w:t xml:space="preserve"> to support our commitment to </w:t>
      </w:r>
      <w:r w:rsidR="00B92099">
        <w:rPr>
          <w:sz w:val="24"/>
          <w:szCs w:val="24"/>
        </w:rPr>
        <w:t xml:space="preserve">ensuring </w:t>
      </w:r>
      <w:r w:rsidR="0038279A" w:rsidRPr="00DE5077">
        <w:rPr>
          <w:sz w:val="24"/>
          <w:szCs w:val="24"/>
        </w:rPr>
        <w:t xml:space="preserve">equal pay for work of equal value.  </w:t>
      </w:r>
      <w:r w:rsidR="00E634D1">
        <w:rPr>
          <w:sz w:val="24"/>
          <w:szCs w:val="24"/>
        </w:rPr>
        <w:t>This is the most significant change</w:t>
      </w:r>
      <w:r>
        <w:rPr>
          <w:sz w:val="24"/>
          <w:szCs w:val="24"/>
        </w:rPr>
        <w:t xml:space="preserve"> in the past 12 months that is</w:t>
      </w:r>
      <w:r w:rsidR="00E634D1">
        <w:rPr>
          <w:sz w:val="24"/>
          <w:szCs w:val="24"/>
        </w:rPr>
        <w:t xml:space="preserve"> likely to impact on our pay rates and therefore our gender pay gap</w:t>
      </w:r>
      <w:r>
        <w:rPr>
          <w:sz w:val="24"/>
          <w:szCs w:val="24"/>
        </w:rPr>
        <w:t xml:space="preserve">.  </w:t>
      </w:r>
    </w:p>
    <w:p w14:paraId="557B05F2" w14:textId="77777777" w:rsidR="00E634D1" w:rsidRDefault="00DE1926" w:rsidP="00E634D1">
      <w:pPr>
        <w:jc w:val="both"/>
        <w:rPr>
          <w:sz w:val="24"/>
          <w:szCs w:val="24"/>
        </w:rPr>
      </w:pPr>
      <w:r>
        <w:rPr>
          <w:sz w:val="24"/>
          <w:szCs w:val="24"/>
        </w:rPr>
        <w:t>There is a degree of fine-tuning to do within the new pay bands</w:t>
      </w:r>
      <w:r w:rsidR="00E634D1">
        <w:rPr>
          <w:sz w:val="24"/>
          <w:szCs w:val="24"/>
        </w:rPr>
        <w:t xml:space="preserve"> and we will continue to</w:t>
      </w:r>
      <w:r w:rsidR="0038279A" w:rsidRPr="00DE5077">
        <w:rPr>
          <w:sz w:val="24"/>
          <w:szCs w:val="24"/>
        </w:rPr>
        <w:t xml:space="preserve"> closely monitor its impact on gender pay outcomes.</w:t>
      </w:r>
      <w:r w:rsidR="00DE495D">
        <w:rPr>
          <w:sz w:val="24"/>
          <w:szCs w:val="24"/>
        </w:rPr>
        <w:t xml:space="preserve">  </w:t>
      </w:r>
    </w:p>
    <w:p w14:paraId="6B9FFBA3" w14:textId="77777777" w:rsidR="0038279A" w:rsidRDefault="00E634D1" w:rsidP="00876A63">
      <w:pPr>
        <w:jc w:val="both"/>
        <w:rPr>
          <w:sz w:val="24"/>
          <w:szCs w:val="24"/>
        </w:rPr>
      </w:pPr>
      <w:r w:rsidRPr="00DE5077">
        <w:rPr>
          <w:sz w:val="24"/>
          <w:szCs w:val="24"/>
        </w:rPr>
        <w:t>We are an equal opportunities employer and strive to ensure that males and females</w:t>
      </w:r>
      <w:r w:rsidR="008D260E">
        <w:rPr>
          <w:sz w:val="24"/>
          <w:szCs w:val="24"/>
        </w:rPr>
        <w:t xml:space="preserve"> in the same roles receive equitable</w:t>
      </w:r>
      <w:r w:rsidRPr="00DE5077">
        <w:rPr>
          <w:sz w:val="24"/>
          <w:szCs w:val="24"/>
        </w:rPr>
        <w:t xml:space="preserve"> pay. </w:t>
      </w:r>
    </w:p>
    <w:p w14:paraId="73859D8A" w14:textId="77777777" w:rsidR="00C2262A" w:rsidRPr="00C059F9" w:rsidRDefault="00DE495D" w:rsidP="00876A63">
      <w:pPr>
        <w:jc w:val="both"/>
        <w:rPr>
          <w:sz w:val="24"/>
          <w:szCs w:val="24"/>
        </w:rPr>
      </w:pPr>
      <w:r>
        <w:rPr>
          <w:sz w:val="24"/>
          <w:szCs w:val="24"/>
        </w:rPr>
        <w:t xml:space="preserve">We pay the </w:t>
      </w:r>
      <w:r w:rsidR="00BA3373">
        <w:rPr>
          <w:sz w:val="24"/>
          <w:szCs w:val="24"/>
        </w:rPr>
        <w:t xml:space="preserve">National </w:t>
      </w:r>
      <w:r>
        <w:rPr>
          <w:sz w:val="24"/>
          <w:szCs w:val="24"/>
        </w:rPr>
        <w:t xml:space="preserve">Living Wage as a </w:t>
      </w:r>
      <w:r w:rsidR="00BA3373">
        <w:rPr>
          <w:sz w:val="24"/>
          <w:szCs w:val="24"/>
        </w:rPr>
        <w:t>minimum to all staff aged 18</w:t>
      </w:r>
      <w:r w:rsidR="00C2262A">
        <w:rPr>
          <w:sz w:val="24"/>
          <w:szCs w:val="24"/>
        </w:rPr>
        <w:t xml:space="preserve">. </w:t>
      </w:r>
    </w:p>
    <w:p w14:paraId="67F9A4C0" w14:textId="77777777" w:rsidR="00876A63" w:rsidRPr="00DE5077" w:rsidRDefault="00876A63" w:rsidP="00DE5077">
      <w:pPr>
        <w:jc w:val="both"/>
        <w:rPr>
          <w:b/>
          <w:sz w:val="24"/>
          <w:szCs w:val="24"/>
        </w:rPr>
      </w:pPr>
      <w:r w:rsidRPr="00DE5077">
        <w:rPr>
          <w:b/>
          <w:sz w:val="24"/>
          <w:szCs w:val="24"/>
        </w:rPr>
        <w:t>Bonuses</w:t>
      </w:r>
      <w:r w:rsidRPr="00DE5077">
        <w:rPr>
          <w:sz w:val="24"/>
          <w:szCs w:val="24"/>
        </w:rPr>
        <w:fldChar w:fldCharType="begin"/>
      </w:r>
      <w:r w:rsidRPr="00DE5077">
        <w:rPr>
          <w:sz w:val="24"/>
          <w:szCs w:val="24"/>
        </w:rPr>
        <w:instrText xml:space="preserve"> LINK Excel.Sheet.8 "C:\\Users\\Helendew\\AppData\\Local\\Microsoft\\Windows\\Temporary Internet Files\\Content.Outlook\\5EFMJ56O\\14 Feb 2018.xls" "Results!R5C1:R9C2" \a \f 4 \h  \* MERGEFORMAT </w:instrText>
      </w:r>
      <w:r w:rsidRPr="00DE5077">
        <w:rPr>
          <w:sz w:val="24"/>
          <w:szCs w:val="24"/>
        </w:rPr>
        <w:fldChar w:fldCharType="separate"/>
      </w:r>
    </w:p>
    <w:tbl>
      <w:tblPr>
        <w:tblW w:w="9027" w:type="dxa"/>
        <w:tblInd w:w="108" w:type="dxa"/>
        <w:tblLook w:val="04A0" w:firstRow="1" w:lastRow="0" w:firstColumn="1" w:lastColumn="0" w:noHBand="0" w:noVBand="1"/>
      </w:tblPr>
      <w:tblGrid>
        <w:gridCol w:w="6375"/>
        <w:gridCol w:w="2652"/>
      </w:tblGrid>
      <w:tr w:rsidR="00876A63" w:rsidRPr="00876A63" w14:paraId="5583B809" w14:textId="77777777" w:rsidTr="00B92099">
        <w:trPr>
          <w:trHeight w:val="284"/>
        </w:trPr>
        <w:tc>
          <w:tcPr>
            <w:tcW w:w="6375" w:type="dxa"/>
            <w:tcBorders>
              <w:top w:val="nil"/>
              <w:left w:val="nil"/>
              <w:bottom w:val="nil"/>
              <w:right w:val="nil"/>
            </w:tcBorders>
            <w:shd w:val="clear" w:color="auto" w:fill="auto"/>
            <w:noWrap/>
            <w:vAlign w:val="bottom"/>
            <w:hideMark/>
          </w:tcPr>
          <w:p w14:paraId="6F32500F" w14:textId="77777777" w:rsidR="00876A63" w:rsidRPr="00876A63" w:rsidRDefault="00876A63" w:rsidP="00DE5077">
            <w:pPr>
              <w:spacing w:after="0" w:line="240" w:lineRule="auto"/>
              <w:rPr>
                <w:rFonts w:eastAsia="Times New Roman" w:cs="Times New Roman"/>
                <w:color w:val="000000"/>
                <w:sz w:val="24"/>
                <w:szCs w:val="24"/>
                <w:lang w:eastAsia="en-GB"/>
              </w:rPr>
            </w:pPr>
            <w:r w:rsidRPr="00876A63">
              <w:rPr>
                <w:rFonts w:eastAsia="Times New Roman" w:cs="Times New Roman"/>
                <w:color w:val="000000"/>
                <w:sz w:val="24"/>
                <w:szCs w:val="24"/>
                <w:lang w:eastAsia="en-GB"/>
              </w:rPr>
              <w:t>Mean Bonus gender pay gap</w:t>
            </w:r>
          </w:p>
        </w:tc>
        <w:tc>
          <w:tcPr>
            <w:tcW w:w="2652" w:type="dxa"/>
            <w:tcBorders>
              <w:top w:val="nil"/>
              <w:left w:val="nil"/>
              <w:bottom w:val="nil"/>
              <w:right w:val="nil"/>
            </w:tcBorders>
            <w:shd w:val="clear" w:color="auto" w:fill="auto"/>
            <w:noWrap/>
            <w:vAlign w:val="bottom"/>
            <w:hideMark/>
          </w:tcPr>
          <w:p w14:paraId="78364861" w14:textId="77777777" w:rsidR="00876A63" w:rsidRPr="00876A63" w:rsidRDefault="00BA3373" w:rsidP="00DE5077">
            <w:pPr>
              <w:spacing w:after="0" w:line="24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0</w:t>
            </w:r>
            <w:r w:rsidR="00876A63" w:rsidRPr="00876A63">
              <w:rPr>
                <w:rFonts w:eastAsia="Times New Roman" w:cs="Times New Roman"/>
                <w:bCs/>
                <w:color w:val="000000"/>
                <w:sz w:val="24"/>
                <w:szCs w:val="24"/>
                <w:lang w:eastAsia="en-GB"/>
              </w:rPr>
              <w:t>%</w:t>
            </w:r>
          </w:p>
        </w:tc>
      </w:tr>
      <w:tr w:rsidR="00876A63" w:rsidRPr="00876A63" w14:paraId="0104F68C" w14:textId="77777777" w:rsidTr="00B92099">
        <w:trPr>
          <w:trHeight w:val="284"/>
        </w:trPr>
        <w:tc>
          <w:tcPr>
            <w:tcW w:w="6375" w:type="dxa"/>
            <w:tcBorders>
              <w:top w:val="nil"/>
              <w:left w:val="nil"/>
              <w:bottom w:val="nil"/>
              <w:right w:val="nil"/>
            </w:tcBorders>
            <w:shd w:val="clear" w:color="auto" w:fill="auto"/>
            <w:noWrap/>
            <w:vAlign w:val="bottom"/>
            <w:hideMark/>
          </w:tcPr>
          <w:p w14:paraId="3938026B" w14:textId="77777777" w:rsidR="00876A63" w:rsidRPr="00876A63" w:rsidRDefault="00876A63" w:rsidP="00DE5077">
            <w:pPr>
              <w:spacing w:after="0" w:line="240" w:lineRule="auto"/>
              <w:rPr>
                <w:rFonts w:eastAsia="Times New Roman" w:cs="Times New Roman"/>
                <w:color w:val="000000"/>
                <w:sz w:val="24"/>
                <w:szCs w:val="24"/>
                <w:lang w:eastAsia="en-GB"/>
              </w:rPr>
            </w:pPr>
            <w:r w:rsidRPr="00876A63">
              <w:rPr>
                <w:rFonts w:eastAsia="Times New Roman" w:cs="Times New Roman"/>
                <w:color w:val="000000"/>
                <w:sz w:val="24"/>
                <w:szCs w:val="24"/>
                <w:lang w:eastAsia="en-GB"/>
              </w:rPr>
              <w:t>Median Bonus gender pay gap</w:t>
            </w:r>
          </w:p>
        </w:tc>
        <w:tc>
          <w:tcPr>
            <w:tcW w:w="2652" w:type="dxa"/>
            <w:tcBorders>
              <w:top w:val="nil"/>
              <w:left w:val="nil"/>
              <w:bottom w:val="nil"/>
              <w:right w:val="nil"/>
            </w:tcBorders>
            <w:shd w:val="clear" w:color="auto" w:fill="auto"/>
            <w:noWrap/>
            <w:vAlign w:val="bottom"/>
            <w:hideMark/>
          </w:tcPr>
          <w:p w14:paraId="34C191D9" w14:textId="77777777" w:rsidR="00876A63" w:rsidRPr="00876A63" w:rsidRDefault="00BA3373" w:rsidP="00DE5077">
            <w:pPr>
              <w:spacing w:after="0" w:line="24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0</w:t>
            </w:r>
            <w:r w:rsidR="00876A63" w:rsidRPr="00876A63">
              <w:rPr>
                <w:rFonts w:eastAsia="Times New Roman" w:cs="Times New Roman"/>
                <w:bCs/>
                <w:color w:val="000000"/>
                <w:sz w:val="24"/>
                <w:szCs w:val="24"/>
                <w:lang w:eastAsia="en-GB"/>
              </w:rPr>
              <w:t>%</w:t>
            </w:r>
          </w:p>
        </w:tc>
      </w:tr>
      <w:tr w:rsidR="00876A63" w:rsidRPr="00876A63" w14:paraId="5918883E" w14:textId="77777777" w:rsidTr="00B92099">
        <w:trPr>
          <w:trHeight w:val="284"/>
        </w:trPr>
        <w:tc>
          <w:tcPr>
            <w:tcW w:w="6375" w:type="dxa"/>
            <w:tcBorders>
              <w:top w:val="nil"/>
              <w:left w:val="nil"/>
              <w:bottom w:val="nil"/>
              <w:right w:val="nil"/>
            </w:tcBorders>
            <w:shd w:val="clear" w:color="auto" w:fill="auto"/>
            <w:noWrap/>
            <w:vAlign w:val="bottom"/>
            <w:hideMark/>
          </w:tcPr>
          <w:p w14:paraId="3672FBA1" w14:textId="77777777" w:rsidR="00876A63" w:rsidRPr="00876A63" w:rsidRDefault="00876A63" w:rsidP="00DE5077">
            <w:pPr>
              <w:spacing w:after="0" w:line="240" w:lineRule="auto"/>
              <w:rPr>
                <w:rFonts w:eastAsia="Times New Roman" w:cs="Times New Roman"/>
                <w:color w:val="000000"/>
                <w:sz w:val="24"/>
                <w:szCs w:val="24"/>
                <w:lang w:eastAsia="en-GB"/>
              </w:rPr>
            </w:pPr>
          </w:p>
        </w:tc>
        <w:tc>
          <w:tcPr>
            <w:tcW w:w="2652" w:type="dxa"/>
            <w:tcBorders>
              <w:top w:val="nil"/>
              <w:left w:val="nil"/>
              <w:bottom w:val="nil"/>
              <w:right w:val="nil"/>
            </w:tcBorders>
            <w:shd w:val="clear" w:color="auto" w:fill="auto"/>
            <w:noWrap/>
            <w:vAlign w:val="bottom"/>
            <w:hideMark/>
          </w:tcPr>
          <w:p w14:paraId="742C0DC1" w14:textId="77777777" w:rsidR="00876A63" w:rsidRPr="00876A63" w:rsidRDefault="00876A63" w:rsidP="00DE5077">
            <w:pPr>
              <w:spacing w:after="0" w:line="240" w:lineRule="auto"/>
              <w:rPr>
                <w:rFonts w:eastAsia="Times New Roman" w:cs="Times New Roman"/>
                <w:b/>
                <w:bCs/>
                <w:color w:val="000000"/>
                <w:sz w:val="24"/>
                <w:szCs w:val="24"/>
                <w:lang w:eastAsia="en-GB"/>
              </w:rPr>
            </w:pPr>
          </w:p>
        </w:tc>
      </w:tr>
      <w:tr w:rsidR="00876A63" w:rsidRPr="00876A63" w14:paraId="512F9966" w14:textId="77777777" w:rsidTr="00B92099">
        <w:trPr>
          <w:trHeight w:val="284"/>
        </w:trPr>
        <w:tc>
          <w:tcPr>
            <w:tcW w:w="6375" w:type="dxa"/>
            <w:tcBorders>
              <w:top w:val="nil"/>
              <w:left w:val="nil"/>
              <w:bottom w:val="nil"/>
              <w:right w:val="nil"/>
            </w:tcBorders>
            <w:shd w:val="clear" w:color="auto" w:fill="auto"/>
            <w:noWrap/>
            <w:vAlign w:val="bottom"/>
            <w:hideMark/>
          </w:tcPr>
          <w:p w14:paraId="1D2F985A" w14:textId="77777777" w:rsidR="00876A63" w:rsidRPr="00876A63" w:rsidRDefault="00876A63" w:rsidP="00DE5077">
            <w:pPr>
              <w:spacing w:after="0" w:line="240" w:lineRule="auto"/>
              <w:rPr>
                <w:rFonts w:eastAsia="Times New Roman" w:cs="Times New Roman"/>
                <w:color w:val="000000"/>
                <w:sz w:val="24"/>
                <w:szCs w:val="24"/>
                <w:lang w:eastAsia="en-GB"/>
              </w:rPr>
            </w:pPr>
            <w:r w:rsidRPr="00876A63">
              <w:rPr>
                <w:rFonts w:eastAsia="Times New Roman" w:cs="Times New Roman"/>
                <w:color w:val="000000"/>
                <w:sz w:val="24"/>
                <w:szCs w:val="24"/>
                <w:lang w:eastAsia="en-GB"/>
              </w:rPr>
              <w:t>Proportion of males receiving bonus payment</w:t>
            </w:r>
          </w:p>
        </w:tc>
        <w:tc>
          <w:tcPr>
            <w:tcW w:w="2652" w:type="dxa"/>
            <w:tcBorders>
              <w:top w:val="nil"/>
              <w:left w:val="nil"/>
              <w:bottom w:val="nil"/>
              <w:right w:val="nil"/>
            </w:tcBorders>
            <w:shd w:val="clear" w:color="auto" w:fill="auto"/>
            <w:noWrap/>
            <w:vAlign w:val="bottom"/>
            <w:hideMark/>
          </w:tcPr>
          <w:p w14:paraId="45F488C4" w14:textId="77777777" w:rsidR="00876A63" w:rsidRPr="00876A63" w:rsidRDefault="00BA3373" w:rsidP="00DE5077">
            <w:pPr>
              <w:spacing w:after="0" w:line="24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0</w:t>
            </w:r>
            <w:r w:rsidR="00876A63" w:rsidRPr="00876A63">
              <w:rPr>
                <w:rFonts w:eastAsia="Times New Roman" w:cs="Times New Roman"/>
                <w:bCs/>
                <w:color w:val="000000"/>
                <w:sz w:val="24"/>
                <w:szCs w:val="24"/>
                <w:lang w:eastAsia="en-GB"/>
              </w:rPr>
              <w:t>%</w:t>
            </w:r>
          </w:p>
        </w:tc>
      </w:tr>
      <w:tr w:rsidR="00876A63" w:rsidRPr="00876A63" w14:paraId="11950423" w14:textId="77777777" w:rsidTr="00B92099">
        <w:trPr>
          <w:trHeight w:val="284"/>
        </w:trPr>
        <w:tc>
          <w:tcPr>
            <w:tcW w:w="6375" w:type="dxa"/>
            <w:tcBorders>
              <w:top w:val="nil"/>
              <w:left w:val="nil"/>
              <w:bottom w:val="nil"/>
              <w:right w:val="nil"/>
            </w:tcBorders>
            <w:shd w:val="clear" w:color="auto" w:fill="auto"/>
            <w:noWrap/>
            <w:vAlign w:val="bottom"/>
            <w:hideMark/>
          </w:tcPr>
          <w:p w14:paraId="2A1CC1DC" w14:textId="77777777" w:rsidR="00876A63" w:rsidRPr="00876A63" w:rsidRDefault="00876A63" w:rsidP="00DE5077">
            <w:pPr>
              <w:spacing w:after="0" w:line="240" w:lineRule="auto"/>
              <w:rPr>
                <w:rFonts w:eastAsia="Times New Roman" w:cs="Times New Roman"/>
                <w:color w:val="000000"/>
                <w:sz w:val="24"/>
                <w:szCs w:val="24"/>
                <w:lang w:eastAsia="en-GB"/>
              </w:rPr>
            </w:pPr>
            <w:r w:rsidRPr="00876A63">
              <w:rPr>
                <w:rFonts w:eastAsia="Times New Roman" w:cs="Times New Roman"/>
                <w:color w:val="000000"/>
                <w:sz w:val="24"/>
                <w:szCs w:val="24"/>
                <w:lang w:eastAsia="en-GB"/>
              </w:rPr>
              <w:t>Proportion of females receiving bonus payment</w:t>
            </w:r>
          </w:p>
        </w:tc>
        <w:tc>
          <w:tcPr>
            <w:tcW w:w="2652" w:type="dxa"/>
            <w:tcBorders>
              <w:top w:val="nil"/>
              <w:left w:val="nil"/>
              <w:bottom w:val="nil"/>
              <w:right w:val="nil"/>
            </w:tcBorders>
            <w:shd w:val="clear" w:color="auto" w:fill="auto"/>
            <w:noWrap/>
            <w:vAlign w:val="bottom"/>
            <w:hideMark/>
          </w:tcPr>
          <w:p w14:paraId="2C45ECAA" w14:textId="77777777" w:rsidR="00876A63" w:rsidRPr="00876A63" w:rsidRDefault="00BA3373" w:rsidP="00DE5077">
            <w:pPr>
              <w:spacing w:after="0" w:line="24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0</w:t>
            </w:r>
            <w:r w:rsidR="00876A63" w:rsidRPr="00876A63">
              <w:rPr>
                <w:rFonts w:eastAsia="Times New Roman" w:cs="Times New Roman"/>
                <w:bCs/>
                <w:color w:val="000000"/>
                <w:sz w:val="24"/>
                <w:szCs w:val="24"/>
                <w:lang w:eastAsia="en-GB"/>
              </w:rPr>
              <w:t>%</w:t>
            </w:r>
          </w:p>
        </w:tc>
      </w:tr>
    </w:tbl>
    <w:p w14:paraId="1CCC660B" w14:textId="77777777" w:rsidR="00876A63" w:rsidRPr="00DE5077" w:rsidRDefault="00876A63" w:rsidP="00DE5077">
      <w:pPr>
        <w:jc w:val="both"/>
        <w:rPr>
          <w:b/>
          <w:sz w:val="24"/>
          <w:szCs w:val="24"/>
        </w:rPr>
      </w:pPr>
      <w:r w:rsidRPr="00DE5077">
        <w:rPr>
          <w:b/>
          <w:sz w:val="24"/>
          <w:szCs w:val="24"/>
        </w:rPr>
        <w:fldChar w:fldCharType="end"/>
      </w:r>
    </w:p>
    <w:p w14:paraId="687377BB" w14:textId="77777777" w:rsidR="00876A63" w:rsidRPr="00C059F9" w:rsidRDefault="00876A63" w:rsidP="00C059F9">
      <w:pPr>
        <w:jc w:val="both"/>
        <w:rPr>
          <w:sz w:val="24"/>
          <w:szCs w:val="24"/>
        </w:rPr>
      </w:pPr>
      <w:r w:rsidRPr="00DE5077">
        <w:rPr>
          <w:sz w:val="24"/>
          <w:szCs w:val="24"/>
        </w:rPr>
        <w:t xml:space="preserve">Henshaws does not </w:t>
      </w:r>
      <w:r w:rsidR="00BA3373">
        <w:rPr>
          <w:sz w:val="24"/>
          <w:szCs w:val="24"/>
        </w:rPr>
        <w:t>normally pay ‘bonuses’ as such and during the reference period, no staff received a long service award.</w:t>
      </w:r>
    </w:p>
    <w:p w14:paraId="30C52291" w14:textId="77777777" w:rsidR="00DE495D" w:rsidRDefault="00DE495D">
      <w:pPr>
        <w:rPr>
          <w:b/>
        </w:rPr>
      </w:pPr>
      <w:r w:rsidRPr="00DE495D">
        <w:rPr>
          <w:b/>
        </w:rPr>
        <w:t>Going forward</w:t>
      </w:r>
    </w:p>
    <w:p w14:paraId="15CBE228" w14:textId="77777777" w:rsidR="00DE495D" w:rsidRDefault="00DE495D" w:rsidP="00B92099">
      <w:pPr>
        <w:jc w:val="both"/>
      </w:pPr>
      <w:r>
        <w:t>We are committed to</w:t>
      </w:r>
      <w:r w:rsidR="00C2262A">
        <w:t xml:space="preserve"> continuing to</w:t>
      </w:r>
      <w:r>
        <w:t xml:space="preserve"> evaluat</w:t>
      </w:r>
      <w:r w:rsidR="00C2262A">
        <w:t>e</w:t>
      </w:r>
      <w:r>
        <w:t xml:space="preserve"> the impact of our JE driven new banding structure on our gender pay gap and will review this at appropriate point</w:t>
      </w:r>
      <w:r w:rsidR="00C2262A">
        <w:t>s</w:t>
      </w:r>
      <w:r>
        <w:t xml:space="preserve"> in the next 12 months.  We will continue to develop and refine our pay and reward approach</w:t>
      </w:r>
      <w:r w:rsidR="00C059F9">
        <w:t xml:space="preserve"> </w:t>
      </w:r>
      <w:r>
        <w:t>including strategies to manage the impact on NLW uplifts on our pay differentials for care staff</w:t>
      </w:r>
      <w:r w:rsidR="00671F3D">
        <w:t xml:space="preserve"> in a gender neutral way</w:t>
      </w:r>
      <w:r>
        <w:t>.</w:t>
      </w:r>
    </w:p>
    <w:p w14:paraId="49AFC4F7" w14:textId="77777777" w:rsidR="00DE495D" w:rsidRDefault="00DE495D" w:rsidP="00B92099">
      <w:pPr>
        <w:jc w:val="both"/>
        <w:rPr>
          <w:b/>
        </w:rPr>
      </w:pPr>
      <w:r w:rsidRPr="00DE495D">
        <w:rPr>
          <w:b/>
        </w:rPr>
        <w:t>Mandatory statement</w:t>
      </w:r>
    </w:p>
    <w:p w14:paraId="7724068D" w14:textId="77777777" w:rsidR="00DE495D" w:rsidRDefault="00DE495D" w:rsidP="00B92099">
      <w:pPr>
        <w:jc w:val="both"/>
      </w:pPr>
      <w:r w:rsidRPr="00B92099">
        <w:t xml:space="preserve">I confirm that </w:t>
      </w:r>
      <w:r w:rsidR="00B92099" w:rsidRPr="00B92099">
        <w:t>all reasonable effort</w:t>
      </w:r>
      <w:r w:rsidR="00B92099">
        <w:t>s have been made</w:t>
      </w:r>
      <w:r w:rsidRPr="00B92099">
        <w:t xml:space="preserve"> to ensure that the </w:t>
      </w:r>
      <w:r w:rsidR="00B92099">
        <w:t>information</w:t>
      </w:r>
      <w:r w:rsidRPr="00B92099">
        <w:t xml:space="preserve"> published within this report is accurate.</w:t>
      </w:r>
    </w:p>
    <w:p w14:paraId="3C1C52B9" w14:textId="77777777" w:rsidR="00B92099" w:rsidRDefault="004F2F77">
      <w:r>
        <w:rPr>
          <w:noProof/>
          <w:lang w:eastAsia="en-GB"/>
        </w:rPr>
        <w:drawing>
          <wp:inline distT="0" distB="0" distL="0" distR="0" wp14:anchorId="46227584" wp14:editId="3303238B">
            <wp:extent cx="619125" cy="46609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466090"/>
                    </a:xfrm>
                    <a:prstGeom prst="rect">
                      <a:avLst/>
                    </a:prstGeom>
                    <a:noFill/>
                  </pic:spPr>
                </pic:pic>
              </a:graphicData>
            </a:graphic>
          </wp:inline>
        </w:drawing>
      </w:r>
    </w:p>
    <w:p w14:paraId="259E54A8" w14:textId="77777777" w:rsidR="00B92099" w:rsidRPr="00B92099" w:rsidRDefault="00C059F9">
      <w:pPr>
        <w:rPr>
          <w:b/>
        </w:rPr>
      </w:pPr>
      <w:r>
        <w:t>S</w:t>
      </w:r>
      <w:r w:rsidR="00B92099">
        <w:t>igned:</w:t>
      </w:r>
      <w:r w:rsidR="00A066E7">
        <w:t xml:space="preserve"> </w:t>
      </w:r>
      <w:r w:rsidR="00B92099" w:rsidRPr="00B92099">
        <w:rPr>
          <w:b/>
        </w:rPr>
        <w:t>Nick Marr, Chief Executive Officer.</w:t>
      </w:r>
    </w:p>
    <w:sectPr w:rsidR="00B92099" w:rsidRPr="00B92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A483C"/>
    <w:multiLevelType w:val="hybridMultilevel"/>
    <w:tmpl w:val="B32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F0"/>
    <w:rsid w:val="001510B6"/>
    <w:rsid w:val="003326BB"/>
    <w:rsid w:val="0036018D"/>
    <w:rsid w:val="0038279A"/>
    <w:rsid w:val="004473B6"/>
    <w:rsid w:val="004F2F77"/>
    <w:rsid w:val="0050772E"/>
    <w:rsid w:val="00611212"/>
    <w:rsid w:val="00671F3D"/>
    <w:rsid w:val="00783BA5"/>
    <w:rsid w:val="00876A63"/>
    <w:rsid w:val="008B77C0"/>
    <w:rsid w:val="008D260E"/>
    <w:rsid w:val="008D3CF0"/>
    <w:rsid w:val="00A04ACB"/>
    <w:rsid w:val="00A066E7"/>
    <w:rsid w:val="00AF69CA"/>
    <w:rsid w:val="00B92099"/>
    <w:rsid w:val="00B96277"/>
    <w:rsid w:val="00BA3373"/>
    <w:rsid w:val="00BD59BA"/>
    <w:rsid w:val="00C059F9"/>
    <w:rsid w:val="00C14EC3"/>
    <w:rsid w:val="00C2262A"/>
    <w:rsid w:val="00C231E2"/>
    <w:rsid w:val="00D328EB"/>
    <w:rsid w:val="00DE1926"/>
    <w:rsid w:val="00DE495D"/>
    <w:rsid w:val="00DE5077"/>
    <w:rsid w:val="00E634D1"/>
    <w:rsid w:val="00F0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E02A"/>
  <w15:docId w15:val="{EDEF330E-0C76-481C-8E36-03FBF303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BB"/>
    <w:pPr>
      <w:ind w:left="720"/>
      <w:contextualSpacing/>
    </w:pPr>
  </w:style>
  <w:style w:type="paragraph" w:styleId="BalloonText">
    <w:name w:val="Balloon Text"/>
    <w:basedOn w:val="Normal"/>
    <w:link w:val="BalloonTextChar"/>
    <w:uiPriority w:val="99"/>
    <w:semiHidden/>
    <w:unhideWhenUsed/>
    <w:rsid w:val="00A0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65209">
      <w:bodyDiv w:val="1"/>
      <w:marLeft w:val="0"/>
      <w:marRight w:val="0"/>
      <w:marTop w:val="0"/>
      <w:marBottom w:val="0"/>
      <w:divBdr>
        <w:top w:val="none" w:sz="0" w:space="0" w:color="auto"/>
        <w:left w:val="none" w:sz="0" w:space="0" w:color="auto"/>
        <w:bottom w:val="none" w:sz="0" w:space="0" w:color="auto"/>
        <w:right w:val="none" w:sz="0" w:space="0" w:color="auto"/>
      </w:divBdr>
      <w:divsChild>
        <w:div w:id="759716145">
          <w:marLeft w:val="0"/>
          <w:marRight w:val="0"/>
          <w:marTop w:val="0"/>
          <w:marBottom w:val="0"/>
          <w:divBdr>
            <w:top w:val="none" w:sz="0" w:space="0" w:color="auto"/>
            <w:left w:val="none" w:sz="0" w:space="0" w:color="auto"/>
            <w:bottom w:val="none" w:sz="0" w:space="0" w:color="auto"/>
            <w:right w:val="none" w:sz="0" w:space="0" w:color="auto"/>
          </w:divBdr>
          <w:divsChild>
            <w:div w:id="578832620">
              <w:marLeft w:val="0"/>
              <w:marRight w:val="0"/>
              <w:marTop w:val="0"/>
              <w:marBottom w:val="0"/>
              <w:divBdr>
                <w:top w:val="none" w:sz="0" w:space="0" w:color="auto"/>
                <w:left w:val="none" w:sz="0" w:space="0" w:color="auto"/>
                <w:bottom w:val="none" w:sz="0" w:space="0" w:color="auto"/>
                <w:right w:val="none" w:sz="0" w:space="0" w:color="auto"/>
              </w:divBdr>
              <w:divsChild>
                <w:div w:id="301885485">
                  <w:marLeft w:val="0"/>
                  <w:marRight w:val="0"/>
                  <w:marTop w:val="0"/>
                  <w:marBottom w:val="0"/>
                  <w:divBdr>
                    <w:top w:val="none" w:sz="0" w:space="0" w:color="auto"/>
                    <w:left w:val="none" w:sz="0" w:space="0" w:color="auto"/>
                    <w:bottom w:val="none" w:sz="0" w:space="0" w:color="auto"/>
                    <w:right w:val="none" w:sz="0" w:space="0" w:color="auto"/>
                  </w:divBdr>
                  <w:divsChild>
                    <w:div w:id="1169562586">
                      <w:marLeft w:val="0"/>
                      <w:marRight w:val="0"/>
                      <w:marTop w:val="0"/>
                      <w:marBottom w:val="0"/>
                      <w:divBdr>
                        <w:top w:val="none" w:sz="0" w:space="0" w:color="auto"/>
                        <w:left w:val="none" w:sz="0" w:space="0" w:color="auto"/>
                        <w:bottom w:val="none" w:sz="0" w:space="0" w:color="auto"/>
                        <w:right w:val="none" w:sz="0" w:space="0" w:color="auto"/>
                      </w:divBdr>
                      <w:divsChild>
                        <w:div w:id="1034425247">
                          <w:marLeft w:val="-300"/>
                          <w:marRight w:val="-300"/>
                          <w:marTop w:val="0"/>
                          <w:marBottom w:val="0"/>
                          <w:divBdr>
                            <w:top w:val="none" w:sz="0" w:space="0" w:color="auto"/>
                            <w:left w:val="none" w:sz="0" w:space="0" w:color="auto"/>
                            <w:bottom w:val="none" w:sz="0" w:space="0" w:color="auto"/>
                            <w:right w:val="none" w:sz="0" w:space="0" w:color="auto"/>
                          </w:divBdr>
                          <w:divsChild>
                            <w:div w:id="704671937">
                              <w:marLeft w:val="0"/>
                              <w:marRight w:val="0"/>
                              <w:marTop w:val="0"/>
                              <w:marBottom w:val="0"/>
                              <w:divBdr>
                                <w:top w:val="none" w:sz="0" w:space="0" w:color="auto"/>
                                <w:left w:val="none" w:sz="0" w:space="0" w:color="auto"/>
                                <w:bottom w:val="none" w:sz="0" w:space="0" w:color="auto"/>
                                <w:right w:val="none" w:sz="0" w:space="0" w:color="auto"/>
                              </w:divBdr>
                              <w:divsChild>
                                <w:div w:id="1120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7065">
      <w:bodyDiv w:val="1"/>
      <w:marLeft w:val="0"/>
      <w:marRight w:val="0"/>
      <w:marTop w:val="0"/>
      <w:marBottom w:val="0"/>
      <w:divBdr>
        <w:top w:val="none" w:sz="0" w:space="0" w:color="auto"/>
        <w:left w:val="none" w:sz="0" w:space="0" w:color="auto"/>
        <w:bottom w:val="none" w:sz="0" w:space="0" w:color="auto"/>
        <w:right w:val="none" w:sz="0" w:space="0" w:color="auto"/>
      </w:divBdr>
      <w:divsChild>
        <w:div w:id="49884619">
          <w:marLeft w:val="0"/>
          <w:marRight w:val="0"/>
          <w:marTop w:val="0"/>
          <w:marBottom w:val="0"/>
          <w:divBdr>
            <w:top w:val="none" w:sz="0" w:space="0" w:color="auto"/>
            <w:left w:val="none" w:sz="0" w:space="0" w:color="auto"/>
            <w:bottom w:val="none" w:sz="0" w:space="0" w:color="auto"/>
            <w:right w:val="none" w:sz="0" w:space="0" w:color="auto"/>
          </w:divBdr>
          <w:divsChild>
            <w:div w:id="1199320844">
              <w:marLeft w:val="0"/>
              <w:marRight w:val="0"/>
              <w:marTop w:val="0"/>
              <w:marBottom w:val="0"/>
              <w:divBdr>
                <w:top w:val="none" w:sz="0" w:space="0" w:color="auto"/>
                <w:left w:val="none" w:sz="0" w:space="0" w:color="auto"/>
                <w:bottom w:val="none" w:sz="0" w:space="0" w:color="auto"/>
                <w:right w:val="none" w:sz="0" w:space="0" w:color="auto"/>
              </w:divBdr>
              <w:divsChild>
                <w:div w:id="1645116563">
                  <w:marLeft w:val="0"/>
                  <w:marRight w:val="0"/>
                  <w:marTop w:val="0"/>
                  <w:marBottom w:val="0"/>
                  <w:divBdr>
                    <w:top w:val="none" w:sz="0" w:space="0" w:color="auto"/>
                    <w:left w:val="none" w:sz="0" w:space="0" w:color="auto"/>
                    <w:bottom w:val="none" w:sz="0" w:space="0" w:color="auto"/>
                    <w:right w:val="none" w:sz="0" w:space="0" w:color="auto"/>
                  </w:divBdr>
                  <w:divsChild>
                    <w:div w:id="1069688574">
                      <w:marLeft w:val="0"/>
                      <w:marRight w:val="0"/>
                      <w:marTop w:val="0"/>
                      <w:marBottom w:val="0"/>
                      <w:divBdr>
                        <w:top w:val="none" w:sz="0" w:space="0" w:color="auto"/>
                        <w:left w:val="none" w:sz="0" w:space="0" w:color="auto"/>
                        <w:bottom w:val="none" w:sz="0" w:space="0" w:color="auto"/>
                        <w:right w:val="none" w:sz="0" w:space="0" w:color="auto"/>
                      </w:divBdr>
                      <w:divsChild>
                        <w:div w:id="66004095">
                          <w:marLeft w:val="0"/>
                          <w:marRight w:val="0"/>
                          <w:marTop w:val="0"/>
                          <w:marBottom w:val="0"/>
                          <w:divBdr>
                            <w:top w:val="none" w:sz="0" w:space="0" w:color="auto"/>
                            <w:left w:val="none" w:sz="0" w:space="0" w:color="auto"/>
                            <w:bottom w:val="none" w:sz="0" w:space="0" w:color="auto"/>
                            <w:right w:val="none" w:sz="0" w:space="0" w:color="auto"/>
                          </w:divBdr>
                          <w:divsChild>
                            <w:div w:id="2066641778">
                              <w:marLeft w:val="-300"/>
                              <w:marRight w:val="-300"/>
                              <w:marTop w:val="0"/>
                              <w:marBottom w:val="0"/>
                              <w:divBdr>
                                <w:top w:val="none" w:sz="0" w:space="0" w:color="auto"/>
                                <w:left w:val="none" w:sz="0" w:space="0" w:color="auto"/>
                                <w:bottom w:val="none" w:sz="0" w:space="0" w:color="auto"/>
                                <w:right w:val="none" w:sz="0" w:space="0" w:color="auto"/>
                              </w:divBdr>
                              <w:divsChild>
                                <w:div w:id="1337150095">
                                  <w:marLeft w:val="0"/>
                                  <w:marRight w:val="0"/>
                                  <w:marTop w:val="0"/>
                                  <w:marBottom w:val="0"/>
                                  <w:divBdr>
                                    <w:top w:val="none" w:sz="0" w:space="0" w:color="auto"/>
                                    <w:left w:val="none" w:sz="0" w:space="0" w:color="auto"/>
                                    <w:bottom w:val="none" w:sz="0" w:space="0" w:color="auto"/>
                                    <w:right w:val="none" w:sz="0" w:space="0" w:color="auto"/>
                                  </w:divBdr>
                                  <w:divsChild>
                                    <w:div w:id="1380401242">
                                      <w:marLeft w:val="0"/>
                                      <w:marRight w:val="0"/>
                                      <w:marTop w:val="0"/>
                                      <w:marBottom w:val="0"/>
                                      <w:divBdr>
                                        <w:top w:val="none" w:sz="0" w:space="0" w:color="auto"/>
                                        <w:left w:val="none" w:sz="0" w:space="0" w:color="auto"/>
                                        <w:bottom w:val="none" w:sz="0" w:space="0" w:color="auto"/>
                                        <w:right w:val="none" w:sz="0" w:space="0" w:color="auto"/>
                                      </w:divBdr>
                                      <w:divsChild>
                                        <w:div w:id="1196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72744">
      <w:bodyDiv w:val="1"/>
      <w:marLeft w:val="0"/>
      <w:marRight w:val="0"/>
      <w:marTop w:val="0"/>
      <w:marBottom w:val="0"/>
      <w:divBdr>
        <w:top w:val="none" w:sz="0" w:space="0" w:color="auto"/>
        <w:left w:val="none" w:sz="0" w:space="0" w:color="auto"/>
        <w:bottom w:val="none" w:sz="0" w:space="0" w:color="auto"/>
        <w:right w:val="none" w:sz="0" w:space="0" w:color="auto"/>
      </w:divBdr>
    </w:div>
    <w:div w:id="2102292474">
      <w:bodyDiv w:val="1"/>
      <w:marLeft w:val="0"/>
      <w:marRight w:val="0"/>
      <w:marTop w:val="0"/>
      <w:marBottom w:val="0"/>
      <w:divBdr>
        <w:top w:val="none" w:sz="0" w:space="0" w:color="auto"/>
        <w:left w:val="none" w:sz="0" w:space="0" w:color="auto"/>
        <w:bottom w:val="none" w:sz="0" w:space="0" w:color="auto"/>
        <w:right w:val="none" w:sz="0" w:space="0" w:color="auto"/>
      </w:divBdr>
      <w:divsChild>
        <w:div w:id="1788771917">
          <w:marLeft w:val="0"/>
          <w:marRight w:val="0"/>
          <w:marTop w:val="0"/>
          <w:marBottom w:val="0"/>
          <w:divBdr>
            <w:top w:val="none" w:sz="0" w:space="0" w:color="auto"/>
            <w:left w:val="none" w:sz="0" w:space="0" w:color="auto"/>
            <w:bottom w:val="none" w:sz="0" w:space="0" w:color="auto"/>
            <w:right w:val="none" w:sz="0" w:space="0" w:color="auto"/>
          </w:divBdr>
          <w:divsChild>
            <w:div w:id="515387792">
              <w:marLeft w:val="0"/>
              <w:marRight w:val="0"/>
              <w:marTop w:val="0"/>
              <w:marBottom w:val="0"/>
              <w:divBdr>
                <w:top w:val="none" w:sz="0" w:space="0" w:color="auto"/>
                <w:left w:val="none" w:sz="0" w:space="0" w:color="auto"/>
                <w:bottom w:val="none" w:sz="0" w:space="0" w:color="auto"/>
                <w:right w:val="none" w:sz="0" w:space="0" w:color="auto"/>
              </w:divBdr>
              <w:divsChild>
                <w:div w:id="780035457">
                  <w:marLeft w:val="0"/>
                  <w:marRight w:val="0"/>
                  <w:marTop w:val="0"/>
                  <w:marBottom w:val="0"/>
                  <w:divBdr>
                    <w:top w:val="none" w:sz="0" w:space="0" w:color="auto"/>
                    <w:left w:val="none" w:sz="0" w:space="0" w:color="auto"/>
                    <w:bottom w:val="none" w:sz="0" w:space="0" w:color="auto"/>
                    <w:right w:val="none" w:sz="0" w:space="0" w:color="auto"/>
                  </w:divBdr>
                  <w:divsChild>
                    <w:div w:id="1806502647">
                      <w:marLeft w:val="0"/>
                      <w:marRight w:val="0"/>
                      <w:marTop w:val="0"/>
                      <w:marBottom w:val="0"/>
                      <w:divBdr>
                        <w:top w:val="none" w:sz="0" w:space="0" w:color="auto"/>
                        <w:left w:val="none" w:sz="0" w:space="0" w:color="auto"/>
                        <w:bottom w:val="none" w:sz="0" w:space="0" w:color="auto"/>
                        <w:right w:val="none" w:sz="0" w:space="0" w:color="auto"/>
                      </w:divBdr>
                      <w:divsChild>
                        <w:div w:id="2037149249">
                          <w:marLeft w:val="0"/>
                          <w:marRight w:val="0"/>
                          <w:marTop w:val="0"/>
                          <w:marBottom w:val="0"/>
                          <w:divBdr>
                            <w:top w:val="none" w:sz="0" w:space="0" w:color="auto"/>
                            <w:left w:val="none" w:sz="0" w:space="0" w:color="auto"/>
                            <w:bottom w:val="none" w:sz="0" w:space="0" w:color="auto"/>
                            <w:right w:val="none" w:sz="0" w:space="0" w:color="auto"/>
                          </w:divBdr>
                          <w:divsChild>
                            <w:div w:id="868949524">
                              <w:marLeft w:val="-300"/>
                              <w:marRight w:val="-300"/>
                              <w:marTop w:val="0"/>
                              <w:marBottom w:val="0"/>
                              <w:divBdr>
                                <w:top w:val="none" w:sz="0" w:space="0" w:color="auto"/>
                                <w:left w:val="none" w:sz="0" w:space="0" w:color="auto"/>
                                <w:bottom w:val="none" w:sz="0" w:space="0" w:color="auto"/>
                                <w:right w:val="none" w:sz="0" w:space="0" w:color="auto"/>
                              </w:divBdr>
                              <w:divsChild>
                                <w:div w:id="1686665416">
                                  <w:marLeft w:val="0"/>
                                  <w:marRight w:val="0"/>
                                  <w:marTop w:val="0"/>
                                  <w:marBottom w:val="0"/>
                                  <w:divBdr>
                                    <w:top w:val="none" w:sz="0" w:space="0" w:color="auto"/>
                                    <w:left w:val="none" w:sz="0" w:space="0" w:color="auto"/>
                                    <w:bottom w:val="none" w:sz="0" w:space="0" w:color="auto"/>
                                    <w:right w:val="none" w:sz="0" w:space="0" w:color="auto"/>
                                  </w:divBdr>
                                  <w:divsChild>
                                    <w:div w:id="1770470367">
                                      <w:marLeft w:val="0"/>
                                      <w:marRight w:val="0"/>
                                      <w:marTop w:val="0"/>
                                      <w:marBottom w:val="0"/>
                                      <w:divBdr>
                                        <w:top w:val="none" w:sz="0" w:space="0" w:color="auto"/>
                                        <w:left w:val="none" w:sz="0" w:space="0" w:color="auto"/>
                                        <w:bottom w:val="none" w:sz="0" w:space="0" w:color="auto"/>
                                        <w:right w:val="none" w:sz="0" w:space="0" w:color="auto"/>
                                      </w:divBdr>
                                      <w:divsChild>
                                        <w:div w:id="8247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Henshaws Society For Blind People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Dewhirst</dc:creator>
  <cp:lastModifiedBy>Sarah Mollitt</cp:lastModifiedBy>
  <cp:revision>2</cp:revision>
  <dcterms:created xsi:type="dcterms:W3CDTF">2020-03-17T15:32:00Z</dcterms:created>
  <dcterms:modified xsi:type="dcterms:W3CDTF">2020-03-17T15:32:00Z</dcterms:modified>
</cp:coreProperties>
</file>