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26" w:rsidRDefault="00687126" w:rsidP="00534AC6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-438150</wp:posOffset>
            </wp:positionV>
            <wp:extent cx="1847850" cy="719455"/>
            <wp:effectExtent l="19050" t="0" r="0" b="0"/>
            <wp:wrapNone/>
            <wp:docPr id="3" name="Picture 2" descr="N:\Society\BRAND GUIDELINES AND LOGOS\RE-BRAND 2015\GENERAL\LOGOS\Images-RGB\Henshaws\PNG\Henshaws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ociety\BRAND GUIDELINES AND LOGOS\RE-BRAND 2015\GENERAL\LOGOS\Images-RGB\Henshaws\PNG\HenshawsLogo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23" w:rsidRPr="009A6365" w:rsidRDefault="00534AC6" w:rsidP="00534AC6">
      <w:pPr>
        <w:spacing w:after="0"/>
        <w:rPr>
          <w:rFonts w:ascii="Arial" w:hAnsi="Arial" w:cs="Arial"/>
          <w:b/>
          <w:sz w:val="28"/>
        </w:rPr>
      </w:pPr>
      <w:r w:rsidRPr="009A6365">
        <w:rPr>
          <w:rFonts w:ascii="Arial" w:hAnsi="Arial" w:cs="Arial"/>
          <w:b/>
          <w:sz w:val="28"/>
        </w:rPr>
        <w:t>Henshaws College Governance Committee (CGC)</w:t>
      </w:r>
      <w:r w:rsidR="00687126">
        <w:rPr>
          <w:rFonts w:ascii="Arial" w:hAnsi="Arial" w:cs="Arial"/>
          <w:b/>
          <w:sz w:val="28"/>
        </w:rPr>
        <w:t xml:space="preserve">  </w:t>
      </w:r>
    </w:p>
    <w:p w:rsidR="00534AC6" w:rsidRPr="009A6365" w:rsidRDefault="00672455" w:rsidP="00534AC6">
      <w:pPr>
        <w:spacing w:after="0"/>
        <w:rPr>
          <w:rFonts w:ascii="Arial" w:hAnsi="Arial" w:cs="Arial"/>
          <w:b/>
          <w:sz w:val="28"/>
        </w:rPr>
      </w:pPr>
      <w:r w:rsidRPr="009A6365">
        <w:rPr>
          <w:rFonts w:ascii="Arial" w:hAnsi="Arial" w:cs="Arial"/>
          <w:b/>
          <w:sz w:val="28"/>
        </w:rPr>
        <w:t xml:space="preserve">Governor </w:t>
      </w:r>
      <w:r w:rsidR="00534AC6" w:rsidRPr="009A6365">
        <w:rPr>
          <w:rFonts w:ascii="Arial" w:hAnsi="Arial" w:cs="Arial"/>
          <w:b/>
          <w:sz w:val="28"/>
        </w:rPr>
        <w:t>Role Description</w:t>
      </w:r>
    </w:p>
    <w:p w:rsidR="009A6365" w:rsidRPr="009A6365" w:rsidRDefault="009A6365" w:rsidP="00534AC6">
      <w:pPr>
        <w:spacing w:after="0"/>
        <w:rPr>
          <w:rFonts w:ascii="Arial" w:hAnsi="Arial" w:cs="Arial"/>
          <w:b/>
          <w:sz w:val="24"/>
        </w:rPr>
      </w:pPr>
    </w:p>
    <w:p w:rsidR="00534AC6" w:rsidRPr="009A6365" w:rsidRDefault="009A6365" w:rsidP="00534AC6">
      <w:pPr>
        <w:spacing w:after="0"/>
        <w:rPr>
          <w:rFonts w:ascii="Arial" w:hAnsi="Arial" w:cs="Arial"/>
          <w:b/>
          <w:sz w:val="24"/>
        </w:rPr>
      </w:pPr>
      <w:r w:rsidRPr="009A6365">
        <w:rPr>
          <w:rFonts w:ascii="Arial" w:hAnsi="Arial" w:cs="Arial"/>
          <w:b/>
          <w:sz w:val="24"/>
        </w:rPr>
        <w:t>Henshaws Values</w:t>
      </w:r>
    </w:p>
    <w:p w:rsidR="009A6365" w:rsidRDefault="009A6365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All Henshaws Governors are expected t</w:t>
      </w:r>
      <w:r>
        <w:rPr>
          <w:rFonts w:ascii="Arial" w:hAnsi="Arial" w:cs="Arial"/>
        </w:rPr>
        <w:t xml:space="preserve">o subscribe to Henshaws values.  </w:t>
      </w:r>
    </w:p>
    <w:p w:rsidR="009A6365" w:rsidRPr="009A6365" w:rsidRDefault="009A6365" w:rsidP="00534A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These are: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Informed - Always aiming to increase knowledge through experience, expertise and history.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Sharing - Desire to exchange experience and ideas with others.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Proactive - Actively helping and supporting individuals.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Inspiring - Through the life changing impact on the people we support.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Compassionate - Displaying empathy and understanding.</w:t>
      </w:r>
    </w:p>
    <w:p w:rsidR="009A6365" w:rsidRPr="009A6365" w:rsidRDefault="009A6365" w:rsidP="009A6365">
      <w:pPr>
        <w:pStyle w:val="ListParagraph"/>
        <w:numPr>
          <w:ilvl w:val="0"/>
          <w:numId w:val="6"/>
        </w:numPr>
        <w:autoSpaceDN w:val="0"/>
        <w:spacing w:after="0" w:line="240" w:lineRule="auto"/>
        <w:ind w:left="1276" w:hanging="567"/>
        <w:contextualSpacing w:val="0"/>
        <w:rPr>
          <w:rFonts w:ascii="Arial" w:hAnsi="Arial" w:cs="Arial"/>
        </w:rPr>
      </w:pPr>
      <w:r w:rsidRPr="009A6365">
        <w:rPr>
          <w:rFonts w:ascii="Arial" w:hAnsi="Arial" w:cs="Arial"/>
        </w:rPr>
        <w:t>Empowering - Encouraging and supporting individuals to reach their full potential.</w:t>
      </w:r>
    </w:p>
    <w:p w:rsidR="009A6365" w:rsidRPr="009A6365" w:rsidRDefault="009A6365" w:rsidP="00534AC6">
      <w:pPr>
        <w:spacing w:after="0"/>
        <w:rPr>
          <w:rFonts w:ascii="Arial" w:hAnsi="Arial" w:cs="Arial"/>
          <w:sz w:val="24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  <w:sz w:val="24"/>
        </w:rPr>
      </w:pPr>
      <w:r w:rsidRPr="009A6365">
        <w:rPr>
          <w:rFonts w:ascii="Arial" w:hAnsi="Arial" w:cs="Arial"/>
          <w:b/>
          <w:sz w:val="24"/>
        </w:rPr>
        <w:t>Personal Attributes</w:t>
      </w:r>
    </w:p>
    <w:p w:rsidR="00534AC6" w:rsidRPr="009A6365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The principles and personal attributes that individuals bring to the C</w:t>
      </w:r>
      <w:r w:rsidR="00687126">
        <w:rPr>
          <w:rFonts w:ascii="Arial" w:hAnsi="Arial" w:cs="Arial"/>
        </w:rPr>
        <w:t xml:space="preserve">ollege </w:t>
      </w:r>
      <w:r w:rsidRPr="009A6365">
        <w:rPr>
          <w:rFonts w:ascii="Arial" w:hAnsi="Arial" w:cs="Arial"/>
        </w:rPr>
        <w:t>G</w:t>
      </w:r>
      <w:r w:rsidR="00687126">
        <w:rPr>
          <w:rFonts w:ascii="Arial" w:hAnsi="Arial" w:cs="Arial"/>
        </w:rPr>
        <w:t xml:space="preserve">overnance </w:t>
      </w:r>
      <w:r w:rsidRPr="009A6365">
        <w:rPr>
          <w:rFonts w:ascii="Arial" w:hAnsi="Arial" w:cs="Arial"/>
        </w:rPr>
        <w:t>C</w:t>
      </w:r>
      <w:r w:rsidR="00687126">
        <w:rPr>
          <w:rFonts w:ascii="Arial" w:hAnsi="Arial" w:cs="Arial"/>
        </w:rPr>
        <w:t>ommittee (CGC)</w:t>
      </w:r>
      <w:r w:rsidRPr="009A6365">
        <w:rPr>
          <w:rFonts w:ascii="Arial" w:hAnsi="Arial" w:cs="Arial"/>
        </w:rPr>
        <w:t xml:space="preserve"> are as important as their skills and knowledge. These qualities enable CGC members to use their skills and knowledge to function well as part of a team and make an active contribution to effective governance.</w:t>
      </w:r>
    </w:p>
    <w:p w:rsidR="0029276B" w:rsidRDefault="0029276B" w:rsidP="00534AC6">
      <w:pPr>
        <w:spacing w:after="0"/>
        <w:rPr>
          <w:rFonts w:ascii="Arial" w:hAnsi="Arial" w:cs="Arial"/>
        </w:rPr>
      </w:pP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Governors should demonstrate: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Commitment</w:t>
      </w: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Devoting the required time and energy to the role and ambitious to achieve </w:t>
      </w:r>
      <w:r w:rsidR="0029276B">
        <w:rPr>
          <w:rFonts w:ascii="Arial" w:hAnsi="Arial" w:cs="Arial"/>
        </w:rPr>
        <w:t xml:space="preserve">the </w:t>
      </w:r>
      <w:r w:rsidRPr="009A6365">
        <w:rPr>
          <w:rFonts w:ascii="Arial" w:hAnsi="Arial" w:cs="Arial"/>
        </w:rPr>
        <w:t xml:space="preserve">best possible outcomes for young people. Prepared to give time, skills and knowledge to developing themselves and others in order to create highly effective governance. 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Confidence</w:t>
      </w: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Being of an independent mind, able to lead and contribute to courageous conversations, to express their opinion and to play an active role on the </w:t>
      </w:r>
      <w:r w:rsidR="00687126">
        <w:rPr>
          <w:rFonts w:ascii="Arial" w:hAnsi="Arial" w:cs="Arial"/>
        </w:rPr>
        <w:t>Committee</w:t>
      </w:r>
      <w:r w:rsidRPr="009A6365">
        <w:rPr>
          <w:rFonts w:ascii="Arial" w:hAnsi="Arial" w:cs="Arial"/>
        </w:rPr>
        <w:t xml:space="preserve">. 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Curiousity</w:t>
      </w: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Possessing an enquiring mind and an analytical approach and understanding the value of meaningful questioning. 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Challenge</w:t>
      </w: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Providing appropriate challenge to the status quo, not taking information or</w:t>
      </w:r>
      <w:r w:rsidR="0029276B">
        <w:rPr>
          <w:rFonts w:ascii="Arial" w:hAnsi="Arial" w:cs="Arial"/>
        </w:rPr>
        <w:t xml:space="preserve"> data at face </w:t>
      </w:r>
      <w:r w:rsidR="00687126">
        <w:rPr>
          <w:rFonts w:ascii="Arial" w:hAnsi="Arial" w:cs="Arial"/>
        </w:rPr>
        <w:t>value and always st</w:t>
      </w:r>
      <w:r w:rsidRPr="009A6365">
        <w:rPr>
          <w:rFonts w:ascii="Arial" w:hAnsi="Arial" w:cs="Arial"/>
        </w:rPr>
        <w:t xml:space="preserve">riving for improvement. 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 xml:space="preserve">Collaboration </w:t>
      </w:r>
    </w:p>
    <w:p w:rsidR="00534AC6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Prepared to listen to and wor</w:t>
      </w:r>
      <w:r w:rsidR="0029276B">
        <w:rPr>
          <w:rFonts w:ascii="Arial" w:hAnsi="Arial" w:cs="Arial"/>
        </w:rPr>
        <w:t>k in partnership with others,</w:t>
      </w:r>
      <w:r w:rsidRPr="009A6365">
        <w:rPr>
          <w:rFonts w:ascii="Arial" w:hAnsi="Arial" w:cs="Arial"/>
        </w:rPr>
        <w:t xml:space="preserve"> understanding the importance of building strong working relationships within the CGC and with executive leaders, staff, parents and carers, pupils/students, the local community and employers. </w:t>
      </w:r>
    </w:p>
    <w:p w:rsidR="0029276B" w:rsidRDefault="0029276B" w:rsidP="00534AC6">
      <w:pPr>
        <w:spacing w:after="0"/>
        <w:rPr>
          <w:rFonts w:ascii="Arial" w:hAnsi="Arial" w:cs="Arial"/>
        </w:rPr>
      </w:pP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534AC6" w:rsidRPr="009A6365" w:rsidRDefault="00534AC6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lastRenderedPageBreak/>
        <w:t>Critical Analysis</w:t>
      </w:r>
    </w:p>
    <w:p w:rsidR="000F2D27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Understanding the value of critical friendship which enables</w:t>
      </w:r>
      <w:r w:rsidR="000F2D27" w:rsidRPr="009A6365">
        <w:rPr>
          <w:rFonts w:ascii="Arial" w:hAnsi="Arial" w:cs="Arial"/>
        </w:rPr>
        <w:t xml:space="preserve"> both challenge and support; </w:t>
      </w:r>
      <w:r w:rsidRPr="009A6365">
        <w:rPr>
          <w:rFonts w:ascii="Arial" w:hAnsi="Arial" w:cs="Arial"/>
        </w:rPr>
        <w:t xml:space="preserve">self-reflective, pursing learning and development opportunities to improve their own and whole </w:t>
      </w:r>
      <w:r w:rsidR="0029276B">
        <w:rPr>
          <w:rFonts w:ascii="Arial" w:hAnsi="Arial" w:cs="Arial"/>
        </w:rPr>
        <w:t>Committee</w:t>
      </w:r>
      <w:r w:rsidRPr="009A6365">
        <w:rPr>
          <w:rFonts w:ascii="Arial" w:hAnsi="Arial" w:cs="Arial"/>
        </w:rPr>
        <w:t xml:space="preserve"> effectiveness.</w:t>
      </w:r>
    </w:p>
    <w:p w:rsidR="0029276B" w:rsidRPr="009A6365" w:rsidRDefault="0029276B" w:rsidP="00534AC6">
      <w:pPr>
        <w:spacing w:after="0"/>
        <w:rPr>
          <w:rFonts w:ascii="Arial" w:hAnsi="Arial" w:cs="Arial"/>
        </w:rPr>
      </w:pPr>
    </w:p>
    <w:p w:rsidR="000F2D27" w:rsidRPr="009A6365" w:rsidRDefault="000F2D27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  <w:b/>
        </w:rPr>
        <w:t xml:space="preserve"> Creativity</w:t>
      </w:r>
      <w:r w:rsidR="00534AC6" w:rsidRPr="009A6365">
        <w:rPr>
          <w:rFonts w:ascii="Arial" w:hAnsi="Arial" w:cs="Arial"/>
        </w:rPr>
        <w:t xml:space="preserve"> </w:t>
      </w:r>
    </w:p>
    <w:p w:rsidR="00534AC6" w:rsidRPr="009A6365" w:rsidRDefault="00534AC6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Able to challenge conventional wisdom and be open-minded about new approaches to problem-solving; recognising the value of innovation and creative thinking to organisational development and success.</w:t>
      </w:r>
    </w:p>
    <w:p w:rsidR="000F2D27" w:rsidRPr="009A6365" w:rsidRDefault="000F2D27" w:rsidP="00534AC6">
      <w:pPr>
        <w:spacing w:after="0"/>
        <w:rPr>
          <w:rFonts w:ascii="Arial" w:hAnsi="Arial" w:cs="Arial"/>
        </w:rPr>
      </w:pPr>
    </w:p>
    <w:p w:rsidR="000F2D27" w:rsidRPr="009A6365" w:rsidRDefault="000F2D27" w:rsidP="00534AC6">
      <w:pPr>
        <w:spacing w:after="0"/>
        <w:rPr>
          <w:rFonts w:ascii="Arial" w:hAnsi="Arial" w:cs="Arial"/>
          <w:b/>
          <w:sz w:val="24"/>
        </w:rPr>
      </w:pPr>
      <w:r w:rsidRPr="009A6365">
        <w:rPr>
          <w:rFonts w:ascii="Arial" w:hAnsi="Arial" w:cs="Arial"/>
          <w:b/>
          <w:sz w:val="24"/>
        </w:rPr>
        <w:t>Knowledge and Skills</w:t>
      </w:r>
    </w:p>
    <w:p w:rsidR="0029276B" w:rsidRDefault="0029276B" w:rsidP="00534AC6">
      <w:pPr>
        <w:spacing w:after="0"/>
        <w:rPr>
          <w:rFonts w:ascii="Arial" w:hAnsi="Arial" w:cs="Arial"/>
          <w:b/>
        </w:rPr>
      </w:pPr>
    </w:p>
    <w:p w:rsidR="00672455" w:rsidRPr="009A6365" w:rsidRDefault="00672455" w:rsidP="00534AC6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 xml:space="preserve">Strategic </w:t>
      </w:r>
      <w:r w:rsidR="00D55098" w:rsidRPr="009A6365">
        <w:rPr>
          <w:rFonts w:ascii="Arial" w:hAnsi="Arial" w:cs="Arial"/>
          <w:b/>
        </w:rPr>
        <w:t>direction</w:t>
      </w:r>
    </w:p>
    <w:p w:rsidR="00704F79" w:rsidRPr="009A6365" w:rsidRDefault="00704F79" w:rsidP="00534AC6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Governors have a key role in contributing to the strategic direction of the College and should:</w:t>
      </w:r>
    </w:p>
    <w:p w:rsidR="00D55098" w:rsidRPr="009A6365" w:rsidRDefault="00D55098" w:rsidP="00D550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Contribute to key strategic decisions </w:t>
      </w:r>
    </w:p>
    <w:p w:rsidR="00D55098" w:rsidRPr="009A6365" w:rsidRDefault="00D55098" w:rsidP="00D550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Along with the Principal set the College’s aims and objectives around how the College will develop and improve</w:t>
      </w:r>
    </w:p>
    <w:p w:rsidR="00672455" w:rsidRPr="009A6365" w:rsidRDefault="00D55098" w:rsidP="00D550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Set policies, formulate plans and agree targets to help the College achieve these objectives, as well as regularly reviewing their strategic framework in light of that progress</w:t>
      </w:r>
    </w:p>
    <w:p w:rsidR="00D55098" w:rsidRPr="009A6365" w:rsidRDefault="00D55098" w:rsidP="00D55098">
      <w:pPr>
        <w:pStyle w:val="ListParagraph"/>
        <w:spacing w:after="0"/>
        <w:rPr>
          <w:rFonts w:ascii="Arial" w:hAnsi="Arial" w:cs="Arial"/>
        </w:rPr>
      </w:pPr>
    </w:p>
    <w:p w:rsidR="00D55098" w:rsidRPr="009A6365" w:rsidRDefault="00D55098" w:rsidP="00216613">
      <w:pPr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Accountability</w:t>
      </w:r>
    </w:p>
    <w:p w:rsidR="00704F79" w:rsidRPr="009A6365" w:rsidRDefault="00704F79" w:rsidP="00D55098">
      <w:pPr>
        <w:pStyle w:val="ListParagraph"/>
        <w:spacing w:after="0"/>
        <w:ind w:left="0"/>
        <w:rPr>
          <w:rFonts w:ascii="Arial" w:hAnsi="Arial" w:cs="Arial"/>
        </w:rPr>
      </w:pPr>
      <w:r w:rsidRPr="009A6365">
        <w:rPr>
          <w:rFonts w:ascii="Arial" w:hAnsi="Arial" w:cs="Arial"/>
        </w:rPr>
        <w:t>Governors should have the confidence to:</w:t>
      </w:r>
    </w:p>
    <w:p w:rsidR="00D55098" w:rsidRPr="009A6365" w:rsidRDefault="00D55098" w:rsidP="00D550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Support and challenge the College’s senior leadership team. </w:t>
      </w:r>
    </w:p>
    <w:p w:rsidR="00D55098" w:rsidRPr="009A6365" w:rsidRDefault="00D55098" w:rsidP="00D550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 xml:space="preserve">Hold the Principal to account for securing the best possible outcomes for students. </w:t>
      </w:r>
    </w:p>
    <w:p w:rsidR="00D55098" w:rsidRPr="009A6365" w:rsidRDefault="00D55098" w:rsidP="00D550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Challenge key decisions and ask pertinent questions about the College’s performance data, with the aim of guaranteeing high standards in education, care and therapy.</w:t>
      </w:r>
    </w:p>
    <w:p w:rsidR="00D55098" w:rsidRPr="009A6365" w:rsidRDefault="00D55098" w:rsidP="00D55098">
      <w:pPr>
        <w:spacing w:after="0"/>
        <w:rPr>
          <w:rFonts w:ascii="Arial" w:hAnsi="Arial" w:cs="Arial"/>
        </w:rPr>
      </w:pPr>
    </w:p>
    <w:p w:rsidR="00D55098" w:rsidRPr="009A6365" w:rsidRDefault="00D55098" w:rsidP="00D55098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Financial Probity</w:t>
      </w:r>
    </w:p>
    <w:p w:rsidR="00D55098" w:rsidRPr="009A6365" w:rsidRDefault="00704F79" w:rsidP="00D55098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Governors have</w:t>
      </w:r>
      <w:r w:rsidR="00D55098" w:rsidRPr="009A6365">
        <w:rPr>
          <w:rFonts w:ascii="Arial" w:hAnsi="Arial" w:cs="Arial"/>
        </w:rPr>
        <w:t xml:space="preserve"> a strategic role in the financial management of College. Key responsibilities include:</w:t>
      </w:r>
    </w:p>
    <w:p w:rsidR="00D55098" w:rsidRPr="009A6365" w:rsidRDefault="00704F79" w:rsidP="00704F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S</w:t>
      </w:r>
      <w:r w:rsidR="00D55098" w:rsidRPr="009A6365">
        <w:rPr>
          <w:rFonts w:ascii="Arial" w:hAnsi="Arial" w:cs="Arial"/>
        </w:rPr>
        <w:t xml:space="preserve">etting financial priorities </w:t>
      </w:r>
    </w:p>
    <w:p w:rsidR="00D55098" w:rsidRPr="009A6365" w:rsidRDefault="00D55098" w:rsidP="00704F7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Deciding on how the Col</w:t>
      </w:r>
      <w:r w:rsidR="00704F79" w:rsidRPr="009A6365">
        <w:rPr>
          <w:rFonts w:ascii="Arial" w:hAnsi="Arial" w:cs="Arial"/>
        </w:rPr>
        <w:t>l</w:t>
      </w:r>
      <w:r w:rsidRPr="009A6365">
        <w:rPr>
          <w:rFonts w:ascii="Arial" w:hAnsi="Arial" w:cs="Arial"/>
        </w:rPr>
        <w:t xml:space="preserve">ege’s budget should be spent in accordance with the </w:t>
      </w:r>
      <w:r w:rsidR="00704F79" w:rsidRPr="009A6365">
        <w:rPr>
          <w:rFonts w:ascii="Arial" w:hAnsi="Arial" w:cs="Arial"/>
        </w:rPr>
        <w:t>quality</w:t>
      </w:r>
      <w:r w:rsidRPr="009A6365">
        <w:rPr>
          <w:rFonts w:ascii="Arial" w:hAnsi="Arial" w:cs="Arial"/>
        </w:rPr>
        <w:t xml:space="preserve"> improvement plan and s</w:t>
      </w:r>
      <w:r w:rsidR="00704F79" w:rsidRPr="009A6365">
        <w:rPr>
          <w:rFonts w:ascii="Arial" w:hAnsi="Arial" w:cs="Arial"/>
        </w:rPr>
        <w:t>tatutory curriculum requirement</w:t>
      </w:r>
    </w:p>
    <w:p w:rsidR="00704F79" w:rsidRPr="009A6365" w:rsidRDefault="00704F79" w:rsidP="00704F79">
      <w:pPr>
        <w:spacing w:after="0"/>
        <w:rPr>
          <w:rFonts w:ascii="Arial" w:hAnsi="Arial" w:cs="Arial"/>
        </w:rPr>
      </w:pPr>
    </w:p>
    <w:p w:rsidR="00704F79" w:rsidRPr="009A6365" w:rsidRDefault="00704F79" w:rsidP="00704F79">
      <w:pPr>
        <w:spacing w:after="0"/>
        <w:rPr>
          <w:rFonts w:ascii="Arial" w:hAnsi="Arial" w:cs="Arial"/>
          <w:b/>
        </w:rPr>
      </w:pPr>
      <w:r w:rsidRPr="009A6365">
        <w:rPr>
          <w:rFonts w:ascii="Arial" w:hAnsi="Arial" w:cs="Arial"/>
          <w:b/>
        </w:rPr>
        <w:t>General</w:t>
      </w:r>
    </w:p>
    <w:p w:rsidR="00704F79" w:rsidRPr="009A6365" w:rsidRDefault="00704F79" w:rsidP="00704F79">
      <w:p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Governors should</w:t>
      </w:r>
      <w:r w:rsidR="00601622" w:rsidRPr="009A6365">
        <w:rPr>
          <w:rFonts w:ascii="Arial" w:hAnsi="Arial" w:cs="Arial"/>
        </w:rPr>
        <w:t xml:space="preserve"> be able to commit to</w:t>
      </w:r>
      <w:r w:rsidRPr="009A6365">
        <w:rPr>
          <w:rFonts w:ascii="Arial" w:hAnsi="Arial" w:cs="Arial"/>
        </w:rPr>
        <w:t>:</w:t>
      </w:r>
    </w:p>
    <w:p w:rsidR="00704F79" w:rsidRPr="009A6365" w:rsidRDefault="00601622" w:rsidP="006016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A</w:t>
      </w:r>
      <w:r w:rsidR="00704F79" w:rsidRPr="009A6365">
        <w:rPr>
          <w:rFonts w:ascii="Arial" w:hAnsi="Arial" w:cs="Arial"/>
        </w:rPr>
        <w:t>ttending</w:t>
      </w:r>
      <w:r w:rsidRPr="009A6365">
        <w:rPr>
          <w:rFonts w:ascii="Arial" w:hAnsi="Arial" w:cs="Arial"/>
        </w:rPr>
        <w:t xml:space="preserve"> all meetings of the CGC unless there is a substantial reason for non-attendance.</w:t>
      </w:r>
    </w:p>
    <w:p w:rsidR="00601622" w:rsidRPr="009A6365" w:rsidRDefault="00601622" w:rsidP="006016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Visiting the College for the purpose of monitoring and evaluating College operations.  These visits are essential to understanding more about the College and the realities of College life.</w:t>
      </w:r>
    </w:p>
    <w:p w:rsidR="00601622" w:rsidRPr="009A6365" w:rsidRDefault="00601622" w:rsidP="006016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A6365">
        <w:rPr>
          <w:rFonts w:ascii="Arial" w:hAnsi="Arial" w:cs="Arial"/>
        </w:rPr>
        <w:t>Attending additional committee meetings as necessary.</w:t>
      </w:r>
    </w:p>
    <w:p w:rsidR="00F56F00" w:rsidRPr="0029276B" w:rsidRDefault="00601622" w:rsidP="00704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9276B">
        <w:rPr>
          <w:rFonts w:ascii="Arial" w:hAnsi="Arial" w:cs="Arial"/>
        </w:rPr>
        <w:t xml:space="preserve">Reading all documentation distributed by the Clerk to the CGC prior to meetings and being prepared to question its content. </w:t>
      </w:r>
    </w:p>
    <w:sectPr w:rsidR="00F56F00" w:rsidRPr="0029276B" w:rsidSect="0000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A05"/>
    <w:multiLevelType w:val="hybridMultilevel"/>
    <w:tmpl w:val="4070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66A"/>
    <w:multiLevelType w:val="hybridMultilevel"/>
    <w:tmpl w:val="0096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B69"/>
    <w:multiLevelType w:val="hybridMultilevel"/>
    <w:tmpl w:val="C520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0047"/>
    <w:multiLevelType w:val="hybridMultilevel"/>
    <w:tmpl w:val="98D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1993"/>
    <w:multiLevelType w:val="hybridMultilevel"/>
    <w:tmpl w:val="7F76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1FC9"/>
    <w:multiLevelType w:val="hybridMultilevel"/>
    <w:tmpl w:val="244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C6"/>
    <w:rsid w:val="00005F23"/>
    <w:rsid w:val="0009124A"/>
    <w:rsid w:val="000F2D27"/>
    <w:rsid w:val="001F7D12"/>
    <w:rsid w:val="00216613"/>
    <w:rsid w:val="0029276B"/>
    <w:rsid w:val="00450AEE"/>
    <w:rsid w:val="00523109"/>
    <w:rsid w:val="00534AC6"/>
    <w:rsid w:val="00601622"/>
    <w:rsid w:val="00640911"/>
    <w:rsid w:val="00672455"/>
    <w:rsid w:val="00687126"/>
    <w:rsid w:val="00704F79"/>
    <w:rsid w:val="008B313B"/>
    <w:rsid w:val="009A6365"/>
    <w:rsid w:val="00C63A15"/>
    <w:rsid w:val="00D55098"/>
    <w:rsid w:val="00F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7F39D-88C3-4F62-A0D4-E1CFEFCB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</dc:creator>
  <cp:lastModifiedBy>Anna Lodge</cp:lastModifiedBy>
  <cp:revision>2</cp:revision>
  <dcterms:created xsi:type="dcterms:W3CDTF">2021-05-05T09:05:00Z</dcterms:created>
  <dcterms:modified xsi:type="dcterms:W3CDTF">2021-05-05T09:05:00Z</dcterms:modified>
</cp:coreProperties>
</file>